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79684" w14:textId="46A09C7D" w:rsidR="002E272B" w:rsidRDefault="00453F10" w:rsidP="0026222F">
      <w:pPr>
        <w:spacing w:after="0" w:line="360" w:lineRule="auto"/>
        <w:rPr>
          <w:rFonts w:ascii="Times New Roman" w:hAnsi="Times New Roman" w:cs="Times New Roman"/>
          <w:b/>
          <w:color w:val="305250" w:themeColor="accent6" w:themeShade="80"/>
          <w:sz w:val="28"/>
        </w:rPr>
      </w:pPr>
      <w:r>
        <w:rPr>
          <w:rFonts w:ascii="Algerian" w:hAnsi="Algerian"/>
          <w:noProof/>
          <w:sz w:val="120"/>
          <w:szCs w:val="100"/>
          <w:lang w:eastAsia="pt-PT"/>
        </w:rPr>
        <w:drawing>
          <wp:anchor distT="0" distB="0" distL="114300" distR="114300" simplePos="0" relativeHeight="251668480" behindDoc="0" locked="0" layoutInCell="1" allowOverlap="1" wp14:anchorId="443B1CAB" wp14:editId="10DD06F6">
            <wp:simplePos x="0" y="0"/>
            <wp:positionH relativeFrom="margin">
              <wp:posOffset>307340</wp:posOffset>
            </wp:positionH>
            <wp:positionV relativeFrom="margin">
              <wp:posOffset>-62865</wp:posOffset>
            </wp:positionV>
            <wp:extent cx="3289935" cy="828040"/>
            <wp:effectExtent l="0" t="0" r="12065" b="1016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comfundobranc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935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6317A" w14:textId="1860A9D3" w:rsidR="00B4429B" w:rsidRPr="00167AB1" w:rsidRDefault="001718F1" w:rsidP="001718F1">
      <w:pPr>
        <w:tabs>
          <w:tab w:val="left" w:pos="5295"/>
        </w:tabs>
        <w:spacing w:before="0" w:after="0" w:line="360" w:lineRule="auto"/>
        <w:rPr>
          <w:rFonts w:ascii="Times New Roman" w:hAnsi="Times New Roman" w:cs="Times New Roman"/>
          <w:b/>
          <w:color w:val="3E8853" w:themeColor="accent5"/>
          <w:sz w:val="10"/>
          <w:szCs w:val="36"/>
        </w:rPr>
      </w:pPr>
      <w:r>
        <w:rPr>
          <w:rFonts w:ascii="Times New Roman" w:hAnsi="Times New Roman" w:cs="Times New Roman"/>
          <w:b/>
          <w:color w:val="487B77" w:themeColor="accent6" w:themeShade="BF"/>
          <w:sz w:val="10"/>
          <w:szCs w:val="36"/>
        </w:rPr>
        <w:tab/>
      </w:r>
      <w:r>
        <w:rPr>
          <w:rFonts w:ascii="Times New Roman" w:hAnsi="Times New Roman" w:cs="Times New Roman"/>
          <w:b/>
          <w:color w:val="487B77" w:themeColor="accent6" w:themeShade="BF"/>
          <w:sz w:val="10"/>
          <w:szCs w:val="36"/>
        </w:rPr>
        <w:tab/>
      </w:r>
      <w:r>
        <w:rPr>
          <w:rFonts w:ascii="Times New Roman" w:hAnsi="Times New Roman" w:cs="Times New Roman"/>
          <w:b/>
          <w:color w:val="487B77" w:themeColor="accent6" w:themeShade="BF"/>
          <w:sz w:val="10"/>
          <w:szCs w:val="36"/>
        </w:rPr>
        <w:tab/>
      </w:r>
      <w:r>
        <w:rPr>
          <w:rFonts w:ascii="Times New Roman" w:hAnsi="Times New Roman" w:cs="Times New Roman"/>
          <w:b/>
          <w:color w:val="487B77" w:themeColor="accent6" w:themeShade="BF"/>
          <w:sz w:val="10"/>
          <w:szCs w:val="36"/>
        </w:rPr>
        <w:tab/>
      </w:r>
      <w:r>
        <w:rPr>
          <w:rFonts w:ascii="Times New Roman" w:hAnsi="Times New Roman" w:cs="Times New Roman"/>
          <w:b/>
          <w:color w:val="487B77" w:themeColor="accent6" w:themeShade="BF"/>
          <w:sz w:val="10"/>
          <w:szCs w:val="36"/>
        </w:rPr>
        <w:tab/>
      </w:r>
      <w:r>
        <w:rPr>
          <w:rFonts w:ascii="Times New Roman" w:hAnsi="Times New Roman" w:cs="Times New Roman"/>
          <w:b/>
          <w:color w:val="487B77" w:themeColor="accent6" w:themeShade="BF"/>
          <w:sz w:val="10"/>
          <w:szCs w:val="36"/>
        </w:rPr>
        <w:tab/>
      </w:r>
      <w:r>
        <w:rPr>
          <w:rFonts w:ascii="Times New Roman" w:hAnsi="Times New Roman" w:cs="Times New Roman"/>
          <w:b/>
          <w:color w:val="487B77" w:themeColor="accent6" w:themeShade="BF"/>
          <w:sz w:val="10"/>
          <w:szCs w:val="36"/>
        </w:rPr>
        <w:tab/>
      </w:r>
      <w:r>
        <w:rPr>
          <w:rFonts w:ascii="Times New Roman" w:hAnsi="Times New Roman" w:cs="Times New Roman"/>
          <w:b/>
          <w:color w:val="487B77" w:themeColor="accent6" w:themeShade="BF"/>
          <w:sz w:val="10"/>
          <w:szCs w:val="36"/>
        </w:rPr>
        <w:tab/>
      </w:r>
    </w:p>
    <w:p w14:paraId="77C7861C" w14:textId="77777777" w:rsidR="00167AB1" w:rsidRDefault="00167AB1" w:rsidP="00167AB1">
      <w:pPr>
        <w:spacing w:beforeAutospacing="1" w:after="100" w:afterAutospacing="1" w:line="240" w:lineRule="auto"/>
        <w:ind w:left="142"/>
        <w:jc w:val="right"/>
        <w:rPr>
          <w:rFonts w:ascii="Chalkduster" w:hAnsi="Chalkduster" w:cs="Times New Roman"/>
          <w:b/>
          <w:color w:val="3E8853" w:themeColor="accent5"/>
          <w:sz w:val="90"/>
          <w:szCs w:val="9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64D9C48" w14:textId="5E91E555" w:rsidR="00167AB1" w:rsidRPr="00167AB1" w:rsidRDefault="00167AB1" w:rsidP="00167AB1">
      <w:pPr>
        <w:spacing w:beforeAutospacing="1" w:after="100" w:afterAutospacing="1" w:line="240" w:lineRule="auto"/>
        <w:ind w:left="142"/>
        <w:jc w:val="center"/>
        <w:rPr>
          <w:rFonts w:ascii="Chalkduster" w:hAnsi="Chalkduster" w:cs="Times New Roman"/>
          <w:b/>
          <w:color w:val="3E8853" w:themeColor="accent5"/>
          <w:sz w:val="144"/>
          <w:szCs w:val="9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7AB1">
        <w:rPr>
          <w:rFonts w:ascii="Chalkduster" w:hAnsi="Chalkduster" w:cs="Times New Roman"/>
          <w:b/>
          <w:color w:val="3E8853" w:themeColor="accent5"/>
          <w:sz w:val="144"/>
          <w:szCs w:val="9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Despertar Esperança</w:t>
      </w:r>
    </w:p>
    <w:p w14:paraId="3A2645B9" w14:textId="6DF1E08C" w:rsidR="00167AB1" w:rsidRDefault="00167AB1" w:rsidP="00167AB1">
      <w:pPr>
        <w:spacing w:beforeAutospacing="1" w:after="100" w:afterAutospacing="1" w:line="240" w:lineRule="auto"/>
        <w:ind w:left="142"/>
        <w:jc w:val="right"/>
        <w:rPr>
          <w:rFonts w:ascii="Chalkduster" w:hAnsi="Chalkduster" w:cs="Times New Roman"/>
          <w:b/>
          <w:color w:val="3E8853" w:themeColor="accent5"/>
          <w:sz w:val="84"/>
          <w:szCs w:val="8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lgerian" w:hAnsi="Algerian"/>
          <w:noProof/>
          <w:sz w:val="120"/>
          <w:szCs w:val="100"/>
          <w:lang w:eastAsia="pt-PT"/>
        </w:rPr>
        <w:drawing>
          <wp:anchor distT="0" distB="0" distL="114300" distR="114300" simplePos="0" relativeHeight="251669504" behindDoc="0" locked="0" layoutInCell="1" allowOverlap="1" wp14:anchorId="734E2E56" wp14:editId="03228696">
            <wp:simplePos x="0" y="0"/>
            <wp:positionH relativeFrom="margin">
              <wp:posOffset>0</wp:posOffset>
            </wp:positionH>
            <wp:positionV relativeFrom="margin">
              <wp:posOffset>5253990</wp:posOffset>
            </wp:positionV>
            <wp:extent cx="3133725" cy="399415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ment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9941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4D8EEA" w14:textId="5D9D1314" w:rsidR="00167AB1" w:rsidRDefault="00167AB1" w:rsidP="00167AB1">
      <w:pPr>
        <w:spacing w:beforeAutospacing="1" w:after="100" w:afterAutospacing="1" w:line="240" w:lineRule="auto"/>
        <w:ind w:left="142"/>
        <w:jc w:val="right"/>
        <w:rPr>
          <w:rFonts w:ascii="Chalkduster" w:hAnsi="Chalkduster" w:cs="Times New Roman"/>
          <w:b/>
          <w:color w:val="3E8853" w:themeColor="accent5"/>
          <w:sz w:val="84"/>
          <w:szCs w:val="8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A3DB03E" w14:textId="77777777" w:rsidR="00167AB1" w:rsidRDefault="00167AB1" w:rsidP="00167AB1">
      <w:pPr>
        <w:spacing w:beforeAutospacing="1" w:after="100" w:afterAutospacing="1" w:line="240" w:lineRule="auto"/>
        <w:ind w:left="142"/>
        <w:jc w:val="right"/>
        <w:rPr>
          <w:rFonts w:ascii="Chalkduster" w:hAnsi="Chalkduster" w:cs="Times New Roman"/>
          <w:b/>
          <w:color w:val="D3EBDA" w:themeColor="accent5" w:themeTint="33"/>
          <w:sz w:val="56"/>
          <w:szCs w:val="8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B9EF5A5" w14:textId="77777777" w:rsidR="00167AB1" w:rsidRDefault="00167AB1" w:rsidP="00167AB1">
      <w:pPr>
        <w:spacing w:beforeAutospacing="1" w:after="100" w:afterAutospacing="1" w:line="240" w:lineRule="auto"/>
        <w:ind w:left="142"/>
        <w:jc w:val="right"/>
        <w:rPr>
          <w:rFonts w:ascii="Chalkduster" w:hAnsi="Chalkduster" w:cs="Times New Roman"/>
          <w:b/>
          <w:color w:val="D3EBDA" w:themeColor="accent5" w:themeTint="33"/>
          <w:sz w:val="56"/>
          <w:szCs w:val="8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709680" w14:textId="7D4A9120" w:rsidR="00167AB1" w:rsidRPr="00167AB1" w:rsidRDefault="00167AB1" w:rsidP="00167AB1">
      <w:pPr>
        <w:spacing w:beforeAutospacing="1" w:after="100" w:afterAutospacing="1" w:line="240" w:lineRule="auto"/>
        <w:ind w:left="142"/>
        <w:jc w:val="right"/>
        <w:rPr>
          <w:rFonts w:ascii="Chalkduster" w:hAnsi="Chalkduster" w:cs="Times New Roman"/>
          <w:b/>
          <w:color w:val="D3EBDA" w:themeColor="accent5" w:themeTint="33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7AB1">
        <w:rPr>
          <w:rFonts w:ascii="Chalkduster" w:hAnsi="Chalkduster" w:cs="Times New Roman"/>
          <w:b/>
          <w:color w:val="D3EBDA" w:themeColor="accent5" w:themeTint="33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Tempo Comum I</w:t>
      </w:r>
    </w:p>
    <w:p w14:paraId="0D88DC97" w14:textId="2A1CAD83" w:rsidR="00167AB1" w:rsidRPr="00167AB1" w:rsidRDefault="00167AB1" w:rsidP="00167AB1">
      <w:pPr>
        <w:spacing w:beforeAutospacing="1" w:after="100" w:afterAutospacing="1" w:line="240" w:lineRule="auto"/>
        <w:ind w:left="142"/>
        <w:jc w:val="right"/>
        <w:rPr>
          <w:rFonts w:ascii="Chalkduster" w:hAnsi="Chalkduster" w:cs="Times New Roman"/>
          <w:b/>
          <w:color w:val="7EC492" w:themeColor="accent5" w:themeTint="99"/>
          <w:sz w:val="96"/>
          <w:szCs w:val="84"/>
        </w:rPr>
      </w:pPr>
      <w:r w:rsidRPr="00167AB1">
        <w:rPr>
          <w:rFonts w:ascii="Chalkduster" w:hAnsi="Chalkduster" w:cs="Times New Roman"/>
          <w:b/>
          <w:color w:val="7EC492" w:themeColor="accent5" w:themeTint="99"/>
          <w:sz w:val="96"/>
          <w:szCs w:val="8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Seguir</w:t>
      </w:r>
    </w:p>
    <w:p w14:paraId="56F311B4" w14:textId="5C447A19" w:rsidR="002E272B" w:rsidRPr="00453F10" w:rsidRDefault="002E272B" w:rsidP="002E272B">
      <w:r>
        <w:rPr>
          <w:rFonts w:ascii="Times New Roman" w:hAnsi="Times New Roman" w:cs="Times New Roman"/>
          <w:b/>
          <w:sz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br w:type="page"/>
      </w:r>
    </w:p>
    <w:p w14:paraId="45FB0925" w14:textId="5F41FE5A" w:rsidR="00527C55" w:rsidRPr="00167AB1" w:rsidRDefault="00167AB1" w:rsidP="00167AB1">
      <w:pPr>
        <w:spacing w:after="0" w:line="360" w:lineRule="auto"/>
        <w:ind w:left="4962"/>
        <w:jc w:val="right"/>
        <w:rPr>
          <w:rFonts w:ascii="Helvetica" w:hAnsi="Helvetica" w:cs="Times New Roman"/>
          <w:b/>
          <w:color w:val="3E8853" w:themeColor="accent5"/>
          <w:sz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67AB1">
        <w:rPr>
          <w:rFonts w:ascii="Helvetica" w:hAnsi="Helvetica" w:cs="Times New Roman"/>
          <w:b/>
          <w:color w:val="3E8853" w:themeColor="accent5"/>
          <w:sz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Despertar Esperança</w:t>
      </w:r>
    </w:p>
    <w:p w14:paraId="737474D6" w14:textId="3161805D" w:rsidR="00453F10" w:rsidRPr="00167AB1" w:rsidRDefault="00453F10" w:rsidP="00167AB1">
      <w:pPr>
        <w:pBdr>
          <w:bottom w:val="single" w:sz="18" w:space="1" w:color="7EC492" w:themeColor="accent5" w:themeTint="99"/>
        </w:pBdr>
        <w:spacing w:after="0" w:line="360" w:lineRule="auto"/>
        <w:ind w:left="284"/>
        <w:jc w:val="right"/>
        <w:rPr>
          <w:rFonts w:ascii="Helvetica" w:hAnsi="Helvetica" w:cs="Times New Roman"/>
          <w:b/>
          <w:color w:val="7EC492" w:themeColor="accent5" w:themeTint="99"/>
          <w:sz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67AB1">
        <w:rPr>
          <w:rFonts w:ascii="Helvetica" w:hAnsi="Helvetica" w:cs="Times New Roman"/>
          <w:b/>
          <w:color w:val="7EC492" w:themeColor="accent5" w:themeTint="99"/>
          <w:sz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Proposta para o Ano Litúrgico</w:t>
      </w:r>
      <w:r w:rsidR="00167AB1" w:rsidRPr="00167AB1">
        <w:rPr>
          <w:rFonts w:ascii="Helvetica" w:hAnsi="Helvetica" w:cs="Times New Roman"/>
          <w:b/>
          <w:color w:val="7EC492" w:themeColor="accent5" w:themeTint="99"/>
          <w:sz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2017</w:t>
      </w:r>
      <w:r w:rsidR="002D33C3" w:rsidRPr="00167AB1">
        <w:rPr>
          <w:rFonts w:ascii="Helvetica" w:hAnsi="Helvetica" w:cs="Times New Roman"/>
          <w:b/>
          <w:color w:val="7EC492" w:themeColor="accent5" w:themeTint="99"/>
          <w:sz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-201</w:t>
      </w:r>
      <w:r w:rsidR="00167AB1" w:rsidRPr="00167AB1">
        <w:rPr>
          <w:rFonts w:ascii="Helvetica" w:hAnsi="Helvetica" w:cs="Times New Roman"/>
          <w:b/>
          <w:color w:val="7EC492" w:themeColor="accent5" w:themeTint="99"/>
          <w:sz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8</w:t>
      </w:r>
      <w:r w:rsidR="002D33C3" w:rsidRPr="00167AB1">
        <w:rPr>
          <w:rFonts w:ascii="Helvetica" w:hAnsi="Helvetica" w:cs="Times New Roman"/>
          <w:b/>
          <w:color w:val="7EC492" w:themeColor="accent5" w:themeTint="99"/>
          <w:sz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(Ciclo</w:t>
      </w:r>
      <w:r w:rsidR="00167AB1" w:rsidRPr="00167AB1">
        <w:rPr>
          <w:rFonts w:ascii="Helvetica" w:hAnsi="Helvetica" w:cs="Times New Roman"/>
          <w:b/>
          <w:color w:val="7EC492" w:themeColor="accent5" w:themeTint="99"/>
          <w:sz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litúrgico</w:t>
      </w:r>
      <w:r w:rsidR="002D33C3" w:rsidRPr="00167AB1">
        <w:rPr>
          <w:rFonts w:ascii="Helvetica" w:hAnsi="Helvetica" w:cs="Times New Roman"/>
          <w:b/>
          <w:color w:val="7EC492" w:themeColor="accent5" w:themeTint="99"/>
          <w:sz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67AB1" w:rsidRPr="00167AB1">
        <w:rPr>
          <w:rFonts w:ascii="Helvetica" w:hAnsi="Helvetica" w:cs="Times New Roman"/>
          <w:b/>
          <w:color w:val="7EC492" w:themeColor="accent5" w:themeTint="99"/>
          <w:sz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2D33C3" w:rsidRPr="00167AB1">
        <w:rPr>
          <w:rFonts w:ascii="Helvetica" w:hAnsi="Helvetica" w:cs="Times New Roman"/>
          <w:b/>
          <w:color w:val="7EC492" w:themeColor="accent5" w:themeTint="99"/>
          <w:sz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14:paraId="0EA104F8" w14:textId="77777777" w:rsidR="005037D1" w:rsidRPr="005037D1" w:rsidRDefault="005037D1" w:rsidP="0025476D">
      <w:pPr>
        <w:spacing w:before="0" w:after="0" w:line="360" w:lineRule="auto"/>
        <w:ind w:firstLine="709"/>
        <w:jc w:val="both"/>
        <w:rPr>
          <w:rFonts w:ascii="Helvetica" w:hAnsi="Helvetica" w:cs="Times New Roman"/>
          <w:sz w:val="40"/>
          <w:szCs w:val="28"/>
        </w:rPr>
      </w:pPr>
    </w:p>
    <w:p w14:paraId="1F486837" w14:textId="736F4351" w:rsidR="00713F44" w:rsidRPr="00713F44" w:rsidRDefault="00713F44" w:rsidP="00713F44">
      <w:pPr>
        <w:tabs>
          <w:tab w:val="right" w:pos="15398"/>
        </w:tabs>
        <w:spacing w:before="0" w:after="0" w:line="360" w:lineRule="auto"/>
        <w:ind w:firstLine="709"/>
        <w:jc w:val="both"/>
        <w:rPr>
          <w:rFonts w:ascii="Bauhaus 93" w:hAnsi="Bauhaus 93" w:cs="Times New Roman"/>
          <w:color w:val="3E8853" w:themeColor="accent5"/>
          <w:sz w:val="36"/>
          <w:szCs w:val="28"/>
        </w:rPr>
      </w:pPr>
      <w:r>
        <w:rPr>
          <w:rFonts w:ascii="Bauhaus 93" w:hAnsi="Bauhaus 93" w:cs="Times New Roman"/>
          <w:color w:val="3E8853" w:themeColor="accent5"/>
          <w:sz w:val="36"/>
          <w:szCs w:val="28"/>
        </w:rPr>
        <w:t>Caminhar</w:t>
      </w:r>
      <w:r w:rsidRPr="00713F44">
        <w:rPr>
          <w:rFonts w:ascii="Bauhaus 93" w:hAnsi="Bauhaus 93" w:cs="Times New Roman"/>
          <w:color w:val="3E8853" w:themeColor="accent5"/>
          <w:sz w:val="36"/>
          <w:szCs w:val="28"/>
        </w:rPr>
        <w:t xml:space="preserve"> sob o signo da Esperança</w:t>
      </w:r>
    </w:p>
    <w:p w14:paraId="2342498B" w14:textId="702B9598" w:rsidR="005178C8" w:rsidRDefault="00167AB1" w:rsidP="0025476D">
      <w:pPr>
        <w:spacing w:before="0" w:after="0" w:line="360" w:lineRule="auto"/>
        <w:ind w:firstLine="709"/>
        <w:jc w:val="both"/>
        <w:rPr>
          <w:rFonts w:ascii="Helvetica" w:hAnsi="Helvetica" w:cs="Times New Roman"/>
          <w:sz w:val="32"/>
          <w:szCs w:val="32"/>
        </w:rPr>
      </w:pPr>
      <w:r>
        <w:rPr>
          <w:rFonts w:ascii="Helvetica" w:hAnsi="Helvetica" w:cs="Times New Roman"/>
          <w:sz w:val="32"/>
          <w:szCs w:val="32"/>
        </w:rPr>
        <w:t xml:space="preserve">O triénio que estamos a viver na Arquidiocese de Braga, dedicado à segunda virtude teologal, </w:t>
      </w:r>
      <w:r w:rsidR="00713F44">
        <w:rPr>
          <w:rFonts w:ascii="Helvetica" w:hAnsi="Helvetica" w:cs="Times New Roman"/>
          <w:sz w:val="32"/>
          <w:szCs w:val="32"/>
        </w:rPr>
        <w:t xml:space="preserve">a esperança, </w:t>
      </w:r>
      <w:r>
        <w:rPr>
          <w:rFonts w:ascii="Helvetica" w:hAnsi="Helvetica" w:cs="Times New Roman"/>
          <w:sz w:val="32"/>
          <w:szCs w:val="32"/>
        </w:rPr>
        <w:t>é uma experiência de renovação</w:t>
      </w:r>
      <w:r w:rsidR="00A85081">
        <w:rPr>
          <w:rFonts w:ascii="Helvetica" w:hAnsi="Helvetica" w:cs="Times New Roman"/>
          <w:sz w:val="32"/>
          <w:szCs w:val="32"/>
        </w:rPr>
        <w:t xml:space="preserve"> pessoal e pastoral, a partir do olhar de Deus sobre o povo que peregrina nesta parcela da Igreja Universal.</w:t>
      </w:r>
      <w:r w:rsidR="00713F44">
        <w:rPr>
          <w:rFonts w:ascii="Helvetica" w:hAnsi="Helvetica" w:cs="Times New Roman"/>
          <w:sz w:val="32"/>
          <w:szCs w:val="32"/>
        </w:rPr>
        <w:t xml:space="preserve"> É Cristo, nossa Esperança, que deseja e opera esta renovação, suscitando em nós os mecanismos necessários para cumprir a sua vontade.</w:t>
      </w:r>
    </w:p>
    <w:p w14:paraId="07C12583" w14:textId="57BA14F2" w:rsidR="00374ADA" w:rsidRDefault="005178C8" w:rsidP="0025476D">
      <w:pPr>
        <w:spacing w:before="0" w:after="0" w:line="360" w:lineRule="auto"/>
        <w:ind w:firstLine="709"/>
        <w:jc w:val="both"/>
        <w:rPr>
          <w:rFonts w:ascii="Helvetica" w:hAnsi="Helvetica" w:cs="Times New Roman"/>
          <w:sz w:val="32"/>
          <w:szCs w:val="32"/>
        </w:rPr>
      </w:pPr>
      <w:r w:rsidRPr="00E97172">
        <w:rPr>
          <w:rFonts w:ascii="Helvetica" w:hAnsi="Helvetica" w:cs="Times New Roman"/>
          <w:sz w:val="32"/>
          <w:szCs w:val="32"/>
        </w:rPr>
        <w:t>Neste</w:t>
      </w:r>
      <w:r w:rsidR="00374ADA" w:rsidRPr="00E97172">
        <w:rPr>
          <w:rFonts w:ascii="Helvetica" w:hAnsi="Helvetica" w:cs="Times New Roman"/>
          <w:sz w:val="32"/>
          <w:szCs w:val="32"/>
        </w:rPr>
        <w:t xml:space="preserve"> </w:t>
      </w:r>
      <w:r w:rsidR="00713F44">
        <w:rPr>
          <w:rFonts w:ascii="Helvetica" w:hAnsi="Helvetica" w:cs="Times New Roman"/>
          <w:sz w:val="32"/>
          <w:szCs w:val="32"/>
        </w:rPr>
        <w:t xml:space="preserve">primeiro </w:t>
      </w:r>
      <w:r w:rsidR="00374ADA" w:rsidRPr="00E97172">
        <w:rPr>
          <w:rFonts w:ascii="Helvetica" w:hAnsi="Helvetica" w:cs="Times New Roman"/>
          <w:sz w:val="32"/>
          <w:szCs w:val="32"/>
        </w:rPr>
        <w:t xml:space="preserve">ano, </w:t>
      </w:r>
      <w:r w:rsidR="00713F44">
        <w:rPr>
          <w:rFonts w:ascii="Helvetica" w:hAnsi="Helvetica" w:cs="Times New Roman"/>
          <w:sz w:val="32"/>
          <w:szCs w:val="32"/>
        </w:rPr>
        <w:t xml:space="preserve">queremos viver sob a tónica dos sinais que nos ajudem a “Despertar Esperança”. Por isso, é preciso refontalizar a experiência da esperança no encontro pessoal com Jesus Cristo, de tal modo que cheguemos a “gerar discípulos missionários e comunidades semeadoras de esperança”, como nos suscita o Plano Pastoral. </w:t>
      </w:r>
    </w:p>
    <w:p w14:paraId="6EACDEF5" w14:textId="4AE84E98" w:rsidR="00280DB1" w:rsidRDefault="00280DB1" w:rsidP="0025476D">
      <w:pPr>
        <w:spacing w:before="0" w:after="0" w:line="360" w:lineRule="auto"/>
        <w:ind w:firstLine="709"/>
        <w:jc w:val="both"/>
        <w:rPr>
          <w:rFonts w:ascii="Helvetica" w:hAnsi="Helvetica" w:cs="Times New Roman"/>
          <w:sz w:val="32"/>
          <w:szCs w:val="32"/>
        </w:rPr>
      </w:pPr>
    </w:p>
    <w:p w14:paraId="24E4263A" w14:textId="138E6BE2" w:rsidR="005178C8" w:rsidRPr="00713F44" w:rsidRDefault="00713F44" w:rsidP="0025476D">
      <w:pPr>
        <w:tabs>
          <w:tab w:val="right" w:pos="15398"/>
        </w:tabs>
        <w:spacing w:before="0" w:after="0" w:line="360" w:lineRule="auto"/>
        <w:ind w:firstLine="709"/>
        <w:jc w:val="both"/>
        <w:rPr>
          <w:rFonts w:ascii="Bauhaus 93" w:hAnsi="Bauhaus 93" w:cs="Times New Roman"/>
          <w:color w:val="3E8853" w:themeColor="accent5"/>
          <w:sz w:val="36"/>
          <w:szCs w:val="28"/>
        </w:rPr>
      </w:pPr>
      <w:r w:rsidRPr="00713F44">
        <w:rPr>
          <w:rFonts w:ascii="Bauhaus 93" w:hAnsi="Bauhaus 93" w:cs="Times New Roman"/>
          <w:color w:val="3E8853" w:themeColor="accent5"/>
          <w:sz w:val="36"/>
          <w:szCs w:val="28"/>
        </w:rPr>
        <w:t>A Esperança na Liturgia</w:t>
      </w:r>
    </w:p>
    <w:p w14:paraId="7A65E6F2" w14:textId="20A3DAB9" w:rsidR="003A38D9" w:rsidRDefault="00713F44" w:rsidP="0025476D">
      <w:pPr>
        <w:spacing w:before="0" w:after="0" w:line="360" w:lineRule="auto"/>
        <w:ind w:firstLine="709"/>
        <w:jc w:val="both"/>
        <w:rPr>
          <w:rFonts w:ascii="Helvetica" w:hAnsi="Helvetica" w:cs="Times New Roman"/>
          <w:sz w:val="32"/>
          <w:szCs w:val="32"/>
        </w:rPr>
      </w:pPr>
      <w:r>
        <w:rPr>
          <w:rFonts w:ascii="Helvetica" w:hAnsi="Helvetica" w:cs="Times New Roman"/>
          <w:sz w:val="32"/>
          <w:szCs w:val="32"/>
        </w:rPr>
        <w:t>Uma forma privilegiada de proporcionar o encontro pessoal com Cristo é, sem dúvida, a Liturgia, pois nela encontramos a fonte e o cume da nossa esperança. Afinal, celebrar o mistério central da nossa fé, o mistério da paixão, morte e ressurreição de Jesus, é um motivo incomensurável de esperança, porque nos abre à vida nova do Ressuscitado.</w:t>
      </w:r>
    </w:p>
    <w:p w14:paraId="5F9B3B9C" w14:textId="073A0A8A" w:rsidR="005178C8" w:rsidRDefault="003A38D9" w:rsidP="0025476D">
      <w:pPr>
        <w:spacing w:before="0" w:after="0" w:line="360" w:lineRule="auto"/>
        <w:ind w:firstLine="709"/>
        <w:jc w:val="both"/>
        <w:rPr>
          <w:rFonts w:ascii="Helvetica" w:hAnsi="Helvetica" w:cs="Times New Roman"/>
          <w:sz w:val="32"/>
          <w:szCs w:val="32"/>
        </w:rPr>
      </w:pPr>
      <w:r>
        <w:rPr>
          <w:rFonts w:ascii="Helvetica" w:hAnsi="Helvetica" w:cs="Times New Roman"/>
          <w:sz w:val="32"/>
          <w:szCs w:val="32"/>
        </w:rPr>
        <w:t xml:space="preserve">Neste sentido, a Comissão Arquidiocesana para a Pastoral Litúrgica e Sacramentos propõe </w:t>
      </w:r>
      <w:r w:rsidR="00AD7179">
        <w:rPr>
          <w:rFonts w:ascii="Helvetica" w:hAnsi="Helvetica" w:cs="Times New Roman"/>
          <w:sz w:val="32"/>
          <w:szCs w:val="32"/>
        </w:rPr>
        <w:t xml:space="preserve">um itinerário que proporcione uma adesão pessoal à fonte da nossa Esperança, Jesus Cristo, a partir de atitudes concretas que </w:t>
      </w:r>
      <w:r w:rsidR="00AD7179">
        <w:rPr>
          <w:rFonts w:ascii="Helvetica" w:hAnsi="Helvetica" w:cs="Times New Roman"/>
          <w:sz w:val="32"/>
          <w:szCs w:val="32"/>
        </w:rPr>
        <w:lastRenderedPageBreak/>
        <w:t>poderão ser vividas e poderão marcar o ritmo da caminhada litúrgica de cada Tempo.</w:t>
      </w:r>
      <w:r w:rsidR="00A9177D">
        <w:rPr>
          <w:rFonts w:ascii="Helvetica" w:hAnsi="Helvetica" w:cs="Times New Roman"/>
          <w:sz w:val="32"/>
          <w:szCs w:val="32"/>
        </w:rPr>
        <w:t xml:space="preserve"> </w:t>
      </w:r>
      <w:r w:rsidR="00AD7179">
        <w:rPr>
          <w:rFonts w:ascii="Helvetica" w:hAnsi="Helvetica" w:cs="Times New Roman"/>
          <w:sz w:val="32"/>
          <w:szCs w:val="32"/>
        </w:rPr>
        <w:t>Estas atitudes apresentam-se na tabela seguinte</w:t>
      </w:r>
      <w:r>
        <w:rPr>
          <w:rFonts w:ascii="Helvetica" w:hAnsi="Helvetica" w:cs="Times New Roman"/>
          <w:sz w:val="32"/>
          <w:szCs w:val="32"/>
        </w:rPr>
        <w:t>:</w:t>
      </w:r>
    </w:p>
    <w:tbl>
      <w:tblPr>
        <w:tblStyle w:val="TabeladeGrelha2-Destaque5"/>
        <w:tblW w:w="6706" w:type="dxa"/>
        <w:jc w:val="center"/>
        <w:tblLook w:val="04A0" w:firstRow="1" w:lastRow="0" w:firstColumn="1" w:lastColumn="0" w:noHBand="0" w:noVBand="1"/>
      </w:tblPr>
      <w:tblGrid>
        <w:gridCol w:w="3520"/>
        <w:gridCol w:w="3186"/>
      </w:tblGrid>
      <w:tr w:rsidR="00713F44" w:rsidRPr="00713F44" w14:paraId="7990CCFF" w14:textId="77777777" w:rsidTr="00713F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0" w:type="dxa"/>
            <w:vMerge w:val="restart"/>
            <w:vAlign w:val="center"/>
          </w:tcPr>
          <w:p w14:paraId="6FEA7825" w14:textId="2BAB8D7F" w:rsidR="003A38D9" w:rsidRPr="00713F44" w:rsidRDefault="003A38D9" w:rsidP="00713F44">
            <w:pPr>
              <w:spacing w:before="0"/>
              <w:jc w:val="center"/>
              <w:rPr>
                <w:rFonts w:ascii="Helvetica" w:hAnsi="Helvetica" w:cs="Times New Roman"/>
                <w:i/>
                <w:color w:val="7EC492" w:themeColor="accent5" w:themeTint="99"/>
                <w:sz w:val="28"/>
                <w:szCs w:val="28"/>
              </w:rPr>
            </w:pPr>
            <w:r w:rsidRPr="00713F44">
              <w:rPr>
                <w:rFonts w:ascii="Helvetica" w:hAnsi="Helvetica" w:cs="Times New Roman"/>
                <w:i/>
                <w:color w:val="7EC492" w:themeColor="accent5" w:themeTint="99"/>
                <w:sz w:val="28"/>
                <w:szCs w:val="28"/>
              </w:rPr>
              <w:t>Tempo Litúrgico</w:t>
            </w:r>
          </w:p>
        </w:tc>
        <w:tc>
          <w:tcPr>
            <w:tcW w:w="3186" w:type="dxa"/>
            <w:vMerge w:val="restart"/>
            <w:vAlign w:val="center"/>
          </w:tcPr>
          <w:p w14:paraId="1110091F" w14:textId="185C78FF" w:rsidR="003A38D9" w:rsidRPr="00713F44" w:rsidRDefault="00713F44" w:rsidP="00713F44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i/>
                <w:color w:val="7EC492" w:themeColor="accent5" w:themeTint="99"/>
                <w:sz w:val="28"/>
                <w:szCs w:val="28"/>
              </w:rPr>
            </w:pPr>
            <w:r>
              <w:rPr>
                <w:rFonts w:ascii="Helvetica" w:hAnsi="Helvetica" w:cs="Times New Roman"/>
                <w:i/>
                <w:color w:val="7EC492" w:themeColor="accent5" w:themeTint="99"/>
                <w:sz w:val="28"/>
                <w:szCs w:val="28"/>
              </w:rPr>
              <w:t>Atitudes</w:t>
            </w:r>
          </w:p>
        </w:tc>
      </w:tr>
      <w:tr w:rsidR="003A38D9" w:rsidRPr="0012445D" w14:paraId="63D31CA6" w14:textId="77777777" w:rsidTr="00713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0" w:type="dxa"/>
            <w:vMerge/>
            <w:vAlign w:val="center"/>
          </w:tcPr>
          <w:p w14:paraId="0BDB531F" w14:textId="77777777" w:rsidR="003A38D9" w:rsidRPr="0012445D" w:rsidRDefault="003A38D9" w:rsidP="00713F44">
            <w:pPr>
              <w:spacing w:before="0"/>
              <w:jc w:val="center"/>
              <w:rPr>
                <w:rFonts w:ascii="Helvetica" w:hAnsi="Helvetica" w:cs="Times New Roman"/>
                <w:sz w:val="28"/>
                <w:szCs w:val="28"/>
              </w:rPr>
            </w:pPr>
          </w:p>
        </w:tc>
        <w:tc>
          <w:tcPr>
            <w:tcW w:w="3186" w:type="dxa"/>
            <w:vMerge/>
            <w:vAlign w:val="center"/>
          </w:tcPr>
          <w:p w14:paraId="7810897A" w14:textId="77777777" w:rsidR="003A38D9" w:rsidRPr="0012445D" w:rsidRDefault="003A38D9" w:rsidP="00713F4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</w:p>
        </w:tc>
      </w:tr>
      <w:tr w:rsidR="003A38D9" w:rsidRPr="0012445D" w14:paraId="1FF34928" w14:textId="77777777" w:rsidTr="00713F44">
        <w:trPr>
          <w:trHeight w:val="6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0" w:type="dxa"/>
            <w:vAlign w:val="center"/>
          </w:tcPr>
          <w:p w14:paraId="46F3A5C8" w14:textId="03B9C1B1" w:rsidR="003A38D9" w:rsidRPr="0012445D" w:rsidRDefault="003A38D9" w:rsidP="00713F44">
            <w:pPr>
              <w:spacing w:before="0"/>
              <w:jc w:val="center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sz w:val="28"/>
                <w:szCs w:val="28"/>
              </w:rPr>
              <w:t>Advento</w:t>
            </w:r>
          </w:p>
        </w:tc>
        <w:tc>
          <w:tcPr>
            <w:tcW w:w="3186" w:type="dxa"/>
            <w:vAlign w:val="center"/>
          </w:tcPr>
          <w:p w14:paraId="0C2BCAEB" w14:textId="6945973C" w:rsidR="003A38D9" w:rsidRPr="0012445D" w:rsidRDefault="00713F44" w:rsidP="00713F4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sz w:val="28"/>
                <w:szCs w:val="28"/>
              </w:rPr>
              <w:t>Despertar</w:t>
            </w:r>
          </w:p>
        </w:tc>
      </w:tr>
      <w:tr w:rsidR="003A38D9" w:rsidRPr="0012445D" w14:paraId="770D66A0" w14:textId="77777777" w:rsidTr="00713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0" w:type="dxa"/>
            <w:vAlign w:val="center"/>
          </w:tcPr>
          <w:p w14:paraId="1C67E808" w14:textId="08484A1E" w:rsidR="003A38D9" w:rsidRPr="0012445D" w:rsidRDefault="003A38D9" w:rsidP="00713F44">
            <w:pPr>
              <w:spacing w:before="0"/>
              <w:jc w:val="center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sz w:val="28"/>
                <w:szCs w:val="28"/>
              </w:rPr>
              <w:t>Natal</w:t>
            </w:r>
          </w:p>
        </w:tc>
        <w:tc>
          <w:tcPr>
            <w:tcW w:w="3186" w:type="dxa"/>
            <w:vAlign w:val="center"/>
          </w:tcPr>
          <w:p w14:paraId="593D472F" w14:textId="62E31474" w:rsidR="003A38D9" w:rsidRPr="0012445D" w:rsidRDefault="00713F44" w:rsidP="00713F4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sz w:val="28"/>
                <w:szCs w:val="28"/>
              </w:rPr>
              <w:t>Encontrar</w:t>
            </w:r>
          </w:p>
        </w:tc>
      </w:tr>
      <w:tr w:rsidR="003A38D9" w:rsidRPr="0012445D" w14:paraId="5701FC2C" w14:textId="77777777" w:rsidTr="00713F44">
        <w:trPr>
          <w:trHeight w:val="5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0" w:type="dxa"/>
            <w:vAlign w:val="center"/>
          </w:tcPr>
          <w:p w14:paraId="6D4062AE" w14:textId="585017D2" w:rsidR="003A38D9" w:rsidRPr="0012445D" w:rsidRDefault="003A38D9" w:rsidP="00713F44">
            <w:pPr>
              <w:spacing w:before="0"/>
              <w:jc w:val="center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sz w:val="28"/>
                <w:szCs w:val="28"/>
              </w:rPr>
              <w:t>Tempo Comum I</w:t>
            </w:r>
          </w:p>
        </w:tc>
        <w:tc>
          <w:tcPr>
            <w:tcW w:w="3186" w:type="dxa"/>
            <w:vAlign w:val="center"/>
          </w:tcPr>
          <w:p w14:paraId="5A16A2EC" w14:textId="281590D3" w:rsidR="003A38D9" w:rsidRPr="0012445D" w:rsidRDefault="00713F44" w:rsidP="00713F4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sz w:val="28"/>
                <w:szCs w:val="28"/>
              </w:rPr>
              <w:t>Seguir</w:t>
            </w:r>
          </w:p>
        </w:tc>
      </w:tr>
      <w:tr w:rsidR="003A38D9" w:rsidRPr="0012445D" w14:paraId="36DC1755" w14:textId="77777777" w:rsidTr="00713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0" w:type="dxa"/>
            <w:vAlign w:val="center"/>
          </w:tcPr>
          <w:p w14:paraId="5C55AEC5" w14:textId="13AEB29A" w:rsidR="003A38D9" w:rsidRPr="0012445D" w:rsidRDefault="003A38D9" w:rsidP="00713F44">
            <w:pPr>
              <w:spacing w:before="0"/>
              <w:jc w:val="center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sz w:val="28"/>
                <w:szCs w:val="28"/>
              </w:rPr>
              <w:t>Quaresma</w:t>
            </w:r>
          </w:p>
        </w:tc>
        <w:tc>
          <w:tcPr>
            <w:tcW w:w="3186" w:type="dxa"/>
            <w:vAlign w:val="center"/>
          </w:tcPr>
          <w:p w14:paraId="5E1EB33A" w14:textId="7382B11F" w:rsidR="003A38D9" w:rsidRPr="0012445D" w:rsidRDefault="00AD7179" w:rsidP="00713F4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sz w:val="28"/>
                <w:szCs w:val="28"/>
              </w:rPr>
              <w:t>Aderir</w:t>
            </w:r>
          </w:p>
        </w:tc>
      </w:tr>
      <w:tr w:rsidR="003A38D9" w:rsidRPr="0012445D" w14:paraId="01E0FB25" w14:textId="77777777" w:rsidTr="00713F44">
        <w:trPr>
          <w:trHeight w:val="5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0" w:type="dxa"/>
            <w:vAlign w:val="center"/>
          </w:tcPr>
          <w:p w14:paraId="0F7EDCE1" w14:textId="5ECE440C" w:rsidR="003A38D9" w:rsidRPr="0012445D" w:rsidRDefault="003A38D9" w:rsidP="00713F44">
            <w:pPr>
              <w:spacing w:before="0"/>
              <w:jc w:val="center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sz w:val="28"/>
                <w:szCs w:val="28"/>
              </w:rPr>
              <w:t>Páscoa</w:t>
            </w:r>
          </w:p>
        </w:tc>
        <w:tc>
          <w:tcPr>
            <w:tcW w:w="3186" w:type="dxa"/>
            <w:vAlign w:val="center"/>
          </w:tcPr>
          <w:p w14:paraId="10EC5E69" w14:textId="77D1EFB0" w:rsidR="003A38D9" w:rsidRPr="0012445D" w:rsidRDefault="00AD7179" w:rsidP="00713F4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sz w:val="28"/>
                <w:szCs w:val="28"/>
              </w:rPr>
              <w:t>Anunciar</w:t>
            </w:r>
          </w:p>
        </w:tc>
      </w:tr>
      <w:tr w:rsidR="003A38D9" w:rsidRPr="0012445D" w14:paraId="477433AB" w14:textId="77777777" w:rsidTr="00713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0" w:type="dxa"/>
            <w:vAlign w:val="center"/>
          </w:tcPr>
          <w:p w14:paraId="5F0F040A" w14:textId="4FEF0AC6" w:rsidR="003A38D9" w:rsidRDefault="003A38D9" w:rsidP="00713F44">
            <w:pPr>
              <w:spacing w:before="0"/>
              <w:jc w:val="center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sz w:val="28"/>
                <w:szCs w:val="28"/>
              </w:rPr>
              <w:t>Tempo Comum II</w:t>
            </w:r>
          </w:p>
        </w:tc>
        <w:tc>
          <w:tcPr>
            <w:tcW w:w="3186" w:type="dxa"/>
            <w:vAlign w:val="center"/>
          </w:tcPr>
          <w:p w14:paraId="5E1ADBEE" w14:textId="4BE535D6" w:rsidR="003A38D9" w:rsidRPr="0012445D" w:rsidRDefault="00AD7179" w:rsidP="00713F4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sz w:val="28"/>
                <w:szCs w:val="28"/>
              </w:rPr>
              <w:t>Celebrar</w:t>
            </w:r>
          </w:p>
        </w:tc>
      </w:tr>
    </w:tbl>
    <w:p w14:paraId="4883A0AB" w14:textId="77777777" w:rsidR="000F3887" w:rsidRDefault="000F3887" w:rsidP="0025476D">
      <w:pPr>
        <w:spacing w:before="0" w:after="0" w:line="360" w:lineRule="auto"/>
        <w:ind w:firstLine="709"/>
        <w:jc w:val="both"/>
        <w:rPr>
          <w:rFonts w:ascii="Helvetica" w:hAnsi="Helvetica" w:cs="Times New Roman"/>
          <w:sz w:val="32"/>
          <w:szCs w:val="32"/>
        </w:rPr>
      </w:pPr>
    </w:p>
    <w:p w14:paraId="47CD2A7F" w14:textId="77777777" w:rsidR="005178C8" w:rsidRDefault="005178C8" w:rsidP="0025476D">
      <w:pPr>
        <w:spacing w:before="0" w:after="0" w:line="360" w:lineRule="auto"/>
        <w:ind w:firstLine="709"/>
        <w:jc w:val="both"/>
        <w:rPr>
          <w:rFonts w:ascii="Helvetica" w:hAnsi="Helvetica"/>
          <w:sz w:val="32"/>
        </w:rPr>
      </w:pPr>
    </w:p>
    <w:p w14:paraId="306409A1" w14:textId="77777777" w:rsidR="006559AE" w:rsidRDefault="006559AE" w:rsidP="0025476D">
      <w:pPr>
        <w:spacing w:before="0" w:after="0" w:line="360" w:lineRule="auto"/>
        <w:ind w:firstLine="709"/>
        <w:jc w:val="both"/>
        <w:rPr>
          <w:rFonts w:ascii="Helvetica" w:hAnsi="Helvetica"/>
          <w:sz w:val="32"/>
        </w:rPr>
      </w:pPr>
    </w:p>
    <w:p w14:paraId="6F536DEC" w14:textId="77777777" w:rsidR="00280DB1" w:rsidRPr="00280DB1" w:rsidRDefault="00280DB1" w:rsidP="0025476D">
      <w:pPr>
        <w:spacing w:before="0" w:after="0" w:line="360" w:lineRule="auto"/>
        <w:ind w:firstLine="709"/>
        <w:jc w:val="both"/>
        <w:rPr>
          <w:rFonts w:ascii="Helvetica" w:hAnsi="Helvetica" w:cs="Times New Roman"/>
          <w:sz w:val="32"/>
          <w:szCs w:val="32"/>
        </w:rPr>
      </w:pPr>
    </w:p>
    <w:p w14:paraId="6B8C915B" w14:textId="77777777" w:rsidR="001119F5" w:rsidRDefault="001119F5">
      <w:pPr>
        <w:rPr>
          <w:rFonts w:ascii="Times New Roman" w:hAnsi="Times New Roman" w:cs="Times New Roman"/>
          <w:b/>
          <w:sz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 w:type="page"/>
      </w:r>
    </w:p>
    <w:p w14:paraId="4D7F6D14" w14:textId="3FF98CCC" w:rsidR="00AD7179" w:rsidRPr="00167AB1" w:rsidRDefault="00AD7179" w:rsidP="00AD7179">
      <w:pPr>
        <w:spacing w:after="0" w:line="360" w:lineRule="auto"/>
        <w:ind w:left="4962"/>
        <w:jc w:val="right"/>
        <w:rPr>
          <w:rFonts w:ascii="Helvetica" w:hAnsi="Helvetica" w:cs="Times New Roman"/>
          <w:b/>
          <w:color w:val="3E8853" w:themeColor="accent5"/>
          <w:sz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Helvetica" w:hAnsi="Helvetica" w:cs="Times New Roman"/>
          <w:b/>
          <w:color w:val="3E8853" w:themeColor="accent5"/>
          <w:sz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“Seguir”</w:t>
      </w:r>
    </w:p>
    <w:p w14:paraId="2C886A17" w14:textId="57CED012" w:rsidR="00AD7179" w:rsidRPr="00167AB1" w:rsidRDefault="00AD7179" w:rsidP="00AD7179">
      <w:pPr>
        <w:pBdr>
          <w:bottom w:val="single" w:sz="18" w:space="1" w:color="7EC492" w:themeColor="accent5" w:themeTint="99"/>
        </w:pBdr>
        <w:spacing w:after="0" w:line="360" w:lineRule="auto"/>
        <w:ind w:left="284"/>
        <w:jc w:val="right"/>
        <w:rPr>
          <w:rFonts w:ascii="Helvetica" w:hAnsi="Helvetica" w:cs="Times New Roman"/>
          <w:b/>
          <w:color w:val="7EC492" w:themeColor="accent5" w:themeTint="99"/>
          <w:sz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Helvetica" w:hAnsi="Helvetica" w:cs="Times New Roman"/>
          <w:b/>
          <w:color w:val="7EC492" w:themeColor="accent5" w:themeTint="99"/>
          <w:sz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Do Natal à Quaresma: primeira etapa do Tempo Comum</w:t>
      </w:r>
    </w:p>
    <w:p w14:paraId="085AB552" w14:textId="77777777" w:rsidR="00AD7179" w:rsidRPr="005037D1" w:rsidRDefault="00AD7179" w:rsidP="00AD7179">
      <w:pPr>
        <w:spacing w:before="0" w:after="0" w:line="360" w:lineRule="auto"/>
        <w:ind w:firstLine="709"/>
        <w:jc w:val="both"/>
        <w:rPr>
          <w:rFonts w:ascii="Helvetica" w:hAnsi="Helvetica" w:cs="Times New Roman"/>
          <w:sz w:val="40"/>
          <w:szCs w:val="28"/>
        </w:rPr>
      </w:pPr>
    </w:p>
    <w:p w14:paraId="5E7839B4" w14:textId="568EBCA2" w:rsidR="00E720E8" w:rsidRPr="008F46CD" w:rsidRDefault="00AD7179" w:rsidP="00E720E8">
      <w:pPr>
        <w:tabs>
          <w:tab w:val="right" w:pos="15398"/>
        </w:tabs>
        <w:spacing w:before="0" w:after="0" w:line="360" w:lineRule="auto"/>
        <w:ind w:firstLine="709"/>
        <w:jc w:val="both"/>
        <w:rPr>
          <w:rFonts w:ascii="Bauhaus 93" w:hAnsi="Bauhaus 93" w:cs="Times New Roman"/>
          <w:color w:val="3E8853" w:themeColor="accent5"/>
          <w:sz w:val="36"/>
          <w:szCs w:val="28"/>
        </w:rPr>
      </w:pPr>
      <w:r w:rsidRPr="008F46CD">
        <w:rPr>
          <w:rFonts w:ascii="Bauhaus 93" w:hAnsi="Bauhaus 93" w:cs="Times New Roman"/>
          <w:color w:val="3E8853" w:themeColor="accent5"/>
          <w:sz w:val="36"/>
          <w:szCs w:val="28"/>
        </w:rPr>
        <w:t>Formar discípulos para seguir Jesus</w:t>
      </w:r>
    </w:p>
    <w:p w14:paraId="454AA2AE" w14:textId="5D36A0E1" w:rsidR="00E720E8" w:rsidRDefault="00AD7179" w:rsidP="004940B6">
      <w:pPr>
        <w:spacing w:before="0" w:after="0" w:line="360" w:lineRule="auto"/>
        <w:ind w:firstLine="709"/>
        <w:jc w:val="both"/>
        <w:rPr>
          <w:rFonts w:ascii="Helvetica" w:hAnsi="Helvetica" w:cs="Times New Roman"/>
          <w:sz w:val="32"/>
          <w:szCs w:val="32"/>
        </w:rPr>
      </w:pPr>
      <w:bookmarkStart w:id="0" w:name="_GoBack"/>
      <w:r>
        <w:rPr>
          <w:rFonts w:ascii="Helvetica" w:hAnsi="Helvetica" w:cs="Times New Roman"/>
          <w:sz w:val="32"/>
          <w:szCs w:val="32"/>
        </w:rPr>
        <w:t>O Tempo Comum é a forma pedagógica da Liturgia Cristã celebrar o tempo de anúncio do Reino de Deus: Jesus anuncia por palavras e obras que o Reino está a acontecer, está no meio de nós. Por isso, os primeiros Domingos deste Tempo Litúrgico apresentam – depois da Festa do Batismo do Senhor, em que Jesus é apresentado como o Eleito de Deus – o chamamento dos primeiros discípulos e as exigências do seguimento de Jesus.</w:t>
      </w:r>
    </w:p>
    <w:p w14:paraId="13C6D027" w14:textId="5D80038E" w:rsidR="00AD7179" w:rsidRDefault="00AD7179" w:rsidP="004940B6">
      <w:pPr>
        <w:spacing w:before="0" w:after="0" w:line="360" w:lineRule="auto"/>
        <w:ind w:firstLine="709"/>
        <w:jc w:val="both"/>
        <w:rPr>
          <w:rFonts w:ascii="Helvetica" w:hAnsi="Helvetica" w:cs="Times New Roman"/>
          <w:sz w:val="32"/>
          <w:szCs w:val="32"/>
        </w:rPr>
      </w:pPr>
      <w:r>
        <w:rPr>
          <w:rFonts w:ascii="Helvetica" w:hAnsi="Helvetica" w:cs="Times New Roman"/>
          <w:sz w:val="32"/>
          <w:szCs w:val="32"/>
        </w:rPr>
        <w:t>Este dinamismo proclamado na Liturgia corresponde a uma das dimensões do Plano Pastoral da Arquidiocese: gerar discípulos missionários. Neste sentido e para continuar a aprofundar a relação pessoal com Jesus, vamos viver este itinerário sob a tónica do seguimento.</w:t>
      </w:r>
    </w:p>
    <w:p w14:paraId="39508C3A" w14:textId="77777777" w:rsidR="00E720E8" w:rsidRDefault="00E720E8" w:rsidP="00AD7179">
      <w:pPr>
        <w:spacing w:before="0" w:after="0" w:line="360" w:lineRule="auto"/>
        <w:jc w:val="both"/>
        <w:rPr>
          <w:rFonts w:ascii="Helvetica" w:hAnsi="Helvetica" w:cs="Times New Roman"/>
          <w:sz w:val="32"/>
          <w:szCs w:val="32"/>
        </w:rPr>
      </w:pPr>
    </w:p>
    <w:bookmarkEnd w:id="0"/>
    <w:p w14:paraId="39997735" w14:textId="10A2CEC0" w:rsidR="00E720E8" w:rsidRPr="008F46CD" w:rsidRDefault="00AD7179" w:rsidP="00E720E8">
      <w:pPr>
        <w:tabs>
          <w:tab w:val="right" w:pos="15398"/>
        </w:tabs>
        <w:spacing w:before="0" w:after="0" w:line="360" w:lineRule="auto"/>
        <w:ind w:firstLine="709"/>
        <w:jc w:val="both"/>
        <w:rPr>
          <w:rFonts w:ascii="Bauhaus 93" w:hAnsi="Bauhaus 93" w:cs="Times New Roman"/>
          <w:color w:val="3E8853" w:themeColor="accent5"/>
          <w:sz w:val="36"/>
          <w:szCs w:val="28"/>
        </w:rPr>
      </w:pPr>
      <w:r w:rsidRPr="008F46CD">
        <w:rPr>
          <w:rFonts w:ascii="Bauhaus 93" w:hAnsi="Bauhaus 93" w:cs="Times New Roman"/>
          <w:color w:val="3E8853" w:themeColor="accent5"/>
          <w:sz w:val="36"/>
          <w:szCs w:val="28"/>
        </w:rPr>
        <w:t>Traçar o caminho para Seguir</w:t>
      </w:r>
    </w:p>
    <w:p w14:paraId="617F304F" w14:textId="6B562AE0" w:rsidR="004E4677" w:rsidRPr="008A5B87" w:rsidRDefault="00AD7179" w:rsidP="00550CB1">
      <w:pPr>
        <w:spacing w:before="0" w:after="0" w:line="360" w:lineRule="auto"/>
        <w:ind w:firstLine="709"/>
        <w:jc w:val="both"/>
        <w:rPr>
          <w:rFonts w:ascii="Helvetica" w:hAnsi="Helvetica" w:cs="Times New Roman"/>
          <w:sz w:val="32"/>
          <w:szCs w:val="28"/>
        </w:rPr>
      </w:pPr>
      <w:r>
        <w:rPr>
          <w:rFonts w:ascii="Helvetica" w:hAnsi="Helvetica" w:cs="Times New Roman"/>
          <w:sz w:val="32"/>
          <w:szCs w:val="28"/>
        </w:rPr>
        <w:t>Seguir Jesus</w:t>
      </w:r>
      <w:r w:rsidR="00DB4B58">
        <w:rPr>
          <w:rFonts w:ascii="Helvetica" w:hAnsi="Helvetica" w:cs="Times New Roman"/>
          <w:sz w:val="32"/>
          <w:szCs w:val="28"/>
        </w:rPr>
        <w:t>, nesta etapa do</w:t>
      </w:r>
      <w:r w:rsidR="00E720E8">
        <w:rPr>
          <w:rFonts w:ascii="Helvetica" w:hAnsi="Helvetica" w:cs="Times New Roman"/>
          <w:sz w:val="32"/>
          <w:szCs w:val="28"/>
        </w:rPr>
        <w:t xml:space="preserve"> Tempo Comum</w:t>
      </w:r>
      <w:r w:rsidR="00DB4B58">
        <w:rPr>
          <w:rFonts w:ascii="Helvetica" w:hAnsi="Helvetica" w:cs="Times New Roman"/>
          <w:sz w:val="32"/>
          <w:szCs w:val="28"/>
        </w:rPr>
        <w:t>, exige</w:t>
      </w:r>
      <w:r w:rsidR="00E720E8">
        <w:rPr>
          <w:rFonts w:ascii="Helvetica" w:hAnsi="Helvetica" w:cs="Times New Roman"/>
          <w:sz w:val="32"/>
          <w:szCs w:val="28"/>
        </w:rPr>
        <w:t xml:space="preserve"> </w:t>
      </w:r>
      <w:r w:rsidR="00550CB1">
        <w:rPr>
          <w:rFonts w:ascii="Helvetica" w:hAnsi="Helvetica" w:cs="Times New Roman"/>
          <w:sz w:val="32"/>
          <w:szCs w:val="28"/>
        </w:rPr>
        <w:t xml:space="preserve">uma concretização mais precisa, para que este itinerário seja alimentado pela </w:t>
      </w:r>
      <w:r>
        <w:rPr>
          <w:rFonts w:ascii="Helvetica" w:hAnsi="Helvetica" w:cs="Times New Roman"/>
          <w:sz w:val="32"/>
          <w:szCs w:val="28"/>
        </w:rPr>
        <w:t>Palavra de Deus</w:t>
      </w:r>
      <w:r w:rsidR="008F46CD">
        <w:rPr>
          <w:rFonts w:ascii="Helvetica" w:hAnsi="Helvetica" w:cs="Times New Roman"/>
          <w:sz w:val="32"/>
          <w:szCs w:val="28"/>
        </w:rPr>
        <w:t>. No quadro que se segue, apresentam-se as frases bíblicas escolhidas a partir do texto do Evangelho de cada Domingo/Solenidade, bem como uma proposta para o itinerário simbólico. Todos os outros elementos celebrativos a valorizar na Liturgia aparecerão aquando da preparação dominical.</w:t>
      </w:r>
    </w:p>
    <w:tbl>
      <w:tblPr>
        <w:tblStyle w:val="TabeladeGrelha2-Destaque5"/>
        <w:tblW w:w="10657" w:type="dxa"/>
        <w:tblLook w:val="04A0" w:firstRow="1" w:lastRow="0" w:firstColumn="1" w:lastColumn="0" w:noHBand="0" w:noVBand="1"/>
      </w:tblPr>
      <w:tblGrid>
        <w:gridCol w:w="1710"/>
        <w:gridCol w:w="1306"/>
        <w:gridCol w:w="2375"/>
        <w:gridCol w:w="1417"/>
        <w:gridCol w:w="3849"/>
      </w:tblGrid>
      <w:tr w:rsidR="007B34F0" w:rsidRPr="007B34F0" w14:paraId="298246E1" w14:textId="77777777" w:rsidTr="007D52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57" w:type="dxa"/>
            <w:gridSpan w:val="5"/>
            <w:vAlign w:val="center"/>
          </w:tcPr>
          <w:p w14:paraId="5E45740F" w14:textId="4740C1CF" w:rsidR="0012445D" w:rsidRPr="007B34F0" w:rsidRDefault="007E5C44" w:rsidP="007D52B4">
            <w:pPr>
              <w:spacing w:before="0"/>
              <w:ind w:left="84"/>
              <w:jc w:val="center"/>
              <w:rPr>
                <w:rFonts w:ascii="Helvetica" w:hAnsi="Helvetica" w:cs="Times New Roman"/>
                <w:color w:val="3E8853" w:themeColor="accent5"/>
                <w:sz w:val="32"/>
                <w:szCs w:val="28"/>
              </w:rPr>
            </w:pPr>
            <w:r w:rsidRPr="007B34F0">
              <w:rPr>
                <w:rFonts w:ascii="Helvetica" w:hAnsi="Helvetica" w:cs="Times New Roman"/>
                <w:color w:val="3E8853" w:themeColor="accent5"/>
                <w:sz w:val="32"/>
                <w:szCs w:val="28"/>
              </w:rPr>
              <w:t>TEMPO COMUM I</w:t>
            </w:r>
          </w:p>
        </w:tc>
      </w:tr>
      <w:tr w:rsidR="007D52B4" w:rsidRPr="007B34F0" w14:paraId="65293864" w14:textId="77777777" w:rsidTr="007D52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0" w:type="dxa"/>
            <w:vMerge w:val="restart"/>
            <w:vAlign w:val="center"/>
          </w:tcPr>
          <w:p w14:paraId="05E60101" w14:textId="18A1A29A" w:rsidR="007B34F0" w:rsidRPr="007B34F0" w:rsidRDefault="007B34F0" w:rsidP="007D52B4">
            <w:pPr>
              <w:spacing w:before="0"/>
              <w:jc w:val="center"/>
              <w:rPr>
                <w:rFonts w:ascii="Helvetica" w:hAnsi="Helvetica" w:cs="Times New Roman"/>
                <w:i/>
                <w:color w:val="7EC492" w:themeColor="accent5" w:themeTint="99"/>
                <w:sz w:val="28"/>
                <w:szCs w:val="28"/>
              </w:rPr>
            </w:pPr>
            <w:r w:rsidRPr="007B34F0">
              <w:rPr>
                <w:rFonts w:ascii="Helvetica" w:hAnsi="Helvetica" w:cs="Times New Roman"/>
                <w:i/>
                <w:color w:val="7EC492" w:themeColor="accent5" w:themeTint="99"/>
                <w:sz w:val="28"/>
                <w:szCs w:val="28"/>
              </w:rPr>
              <w:lastRenderedPageBreak/>
              <w:t>Solenidade</w:t>
            </w:r>
          </w:p>
        </w:tc>
        <w:tc>
          <w:tcPr>
            <w:tcW w:w="1306" w:type="dxa"/>
            <w:vMerge w:val="restart"/>
            <w:vAlign w:val="center"/>
          </w:tcPr>
          <w:p w14:paraId="63C13FFA" w14:textId="448EB6A0" w:rsidR="007B34F0" w:rsidRPr="008B37EF" w:rsidRDefault="007B34F0" w:rsidP="007D52B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b/>
                <w:i/>
                <w:color w:val="7EC492" w:themeColor="accent5" w:themeTint="99"/>
                <w:sz w:val="28"/>
                <w:szCs w:val="28"/>
              </w:rPr>
            </w:pPr>
            <w:r w:rsidRPr="008B37EF">
              <w:rPr>
                <w:rFonts w:ascii="Helvetica" w:hAnsi="Helvetica" w:cs="Times New Roman"/>
                <w:b/>
                <w:i/>
                <w:color w:val="7EC492" w:themeColor="accent5" w:themeTint="99"/>
                <w:sz w:val="28"/>
                <w:szCs w:val="28"/>
              </w:rPr>
              <w:t>Data</w:t>
            </w:r>
          </w:p>
        </w:tc>
        <w:tc>
          <w:tcPr>
            <w:tcW w:w="2375" w:type="dxa"/>
            <w:vMerge w:val="restart"/>
            <w:vAlign w:val="center"/>
          </w:tcPr>
          <w:p w14:paraId="07C05801" w14:textId="5A88CFE4" w:rsidR="007B34F0" w:rsidRPr="008B37EF" w:rsidRDefault="007B34F0" w:rsidP="007D52B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b/>
                <w:i/>
                <w:color w:val="7EC492" w:themeColor="accent5" w:themeTint="99"/>
                <w:sz w:val="28"/>
                <w:szCs w:val="28"/>
              </w:rPr>
            </w:pPr>
            <w:r w:rsidRPr="008B37EF">
              <w:rPr>
                <w:rFonts w:ascii="Helvetica" w:hAnsi="Helvetica" w:cs="Times New Roman"/>
                <w:b/>
                <w:i/>
                <w:color w:val="7EC492" w:themeColor="accent5" w:themeTint="99"/>
                <w:sz w:val="28"/>
                <w:szCs w:val="28"/>
              </w:rPr>
              <w:t>Semente da nossa esperança</w:t>
            </w:r>
          </w:p>
        </w:tc>
        <w:tc>
          <w:tcPr>
            <w:tcW w:w="5266" w:type="dxa"/>
            <w:gridSpan w:val="2"/>
            <w:vAlign w:val="center"/>
          </w:tcPr>
          <w:p w14:paraId="155E7E8A" w14:textId="57AA76F6" w:rsidR="007B34F0" w:rsidRPr="008B37EF" w:rsidRDefault="007B34F0" w:rsidP="007D52B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b/>
                <w:i/>
                <w:color w:val="7EC492" w:themeColor="accent5" w:themeTint="99"/>
                <w:sz w:val="28"/>
                <w:szCs w:val="28"/>
              </w:rPr>
            </w:pPr>
            <w:r w:rsidRPr="008B37EF">
              <w:rPr>
                <w:rFonts w:ascii="Helvetica" w:hAnsi="Helvetica" w:cs="Times New Roman"/>
                <w:b/>
                <w:i/>
                <w:color w:val="7EC492" w:themeColor="accent5" w:themeTint="99"/>
                <w:sz w:val="28"/>
                <w:szCs w:val="28"/>
              </w:rPr>
              <w:t>Itinerário Simbólico</w:t>
            </w:r>
          </w:p>
        </w:tc>
      </w:tr>
      <w:tr w:rsidR="007D52B4" w:rsidRPr="007B34F0" w14:paraId="57E49737" w14:textId="77777777" w:rsidTr="007D52B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0" w:type="dxa"/>
            <w:vMerge/>
            <w:vAlign w:val="center"/>
          </w:tcPr>
          <w:p w14:paraId="7965405F" w14:textId="7BD38D44" w:rsidR="007B34F0" w:rsidRPr="007B34F0" w:rsidRDefault="007B34F0" w:rsidP="007D52B4">
            <w:pPr>
              <w:spacing w:before="0"/>
              <w:jc w:val="center"/>
              <w:rPr>
                <w:rFonts w:ascii="Helvetica" w:hAnsi="Helvetica" w:cs="Times New Roman"/>
                <w:b w:val="0"/>
                <w:color w:val="7EC492" w:themeColor="accent5" w:themeTint="99"/>
                <w:sz w:val="28"/>
                <w:szCs w:val="28"/>
              </w:rPr>
            </w:pPr>
          </w:p>
        </w:tc>
        <w:tc>
          <w:tcPr>
            <w:tcW w:w="1306" w:type="dxa"/>
            <w:vMerge/>
            <w:vAlign w:val="center"/>
          </w:tcPr>
          <w:p w14:paraId="4F470F24" w14:textId="7759766E" w:rsidR="007B34F0" w:rsidRPr="007B34F0" w:rsidRDefault="007B34F0" w:rsidP="007D52B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i/>
                <w:color w:val="7EC492" w:themeColor="accent5" w:themeTint="99"/>
                <w:sz w:val="28"/>
                <w:szCs w:val="28"/>
              </w:rPr>
            </w:pPr>
          </w:p>
        </w:tc>
        <w:tc>
          <w:tcPr>
            <w:tcW w:w="2375" w:type="dxa"/>
            <w:vMerge/>
            <w:vAlign w:val="center"/>
          </w:tcPr>
          <w:p w14:paraId="741CBB94" w14:textId="34EC225C" w:rsidR="007B34F0" w:rsidRPr="007B34F0" w:rsidRDefault="007B34F0" w:rsidP="007D52B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color w:val="7EC492" w:themeColor="accent5" w:themeTint="99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D2C2F4B" w14:textId="561631B1" w:rsidR="007B34F0" w:rsidRPr="007B34F0" w:rsidRDefault="008B37EF" w:rsidP="007D52B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i/>
                <w:color w:val="7EC492" w:themeColor="accent5" w:themeTint="99"/>
                <w:sz w:val="28"/>
                <w:szCs w:val="28"/>
              </w:rPr>
            </w:pPr>
            <w:r>
              <w:rPr>
                <w:rFonts w:ascii="Helvetica" w:hAnsi="Helvetica" w:cs="Times New Roman"/>
                <w:i/>
                <w:color w:val="7EC492" w:themeColor="accent5" w:themeTint="99"/>
                <w:sz w:val="28"/>
                <w:szCs w:val="28"/>
              </w:rPr>
              <w:t>Atitude</w:t>
            </w:r>
          </w:p>
        </w:tc>
        <w:tc>
          <w:tcPr>
            <w:tcW w:w="3849" w:type="dxa"/>
            <w:vAlign w:val="center"/>
          </w:tcPr>
          <w:p w14:paraId="1687195C" w14:textId="2F3E85FA" w:rsidR="007B34F0" w:rsidRPr="007B34F0" w:rsidRDefault="007B34F0" w:rsidP="007D52B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i/>
                <w:color w:val="7EC492" w:themeColor="accent5" w:themeTint="99"/>
                <w:sz w:val="28"/>
                <w:szCs w:val="28"/>
              </w:rPr>
            </w:pPr>
            <w:r w:rsidRPr="007B34F0">
              <w:rPr>
                <w:rFonts w:ascii="Helvetica" w:hAnsi="Helvetica" w:cs="Times New Roman"/>
                <w:i/>
                <w:color w:val="7EC492" w:themeColor="accent5" w:themeTint="99"/>
                <w:sz w:val="28"/>
                <w:szCs w:val="28"/>
              </w:rPr>
              <w:t>Expressão estética</w:t>
            </w:r>
          </w:p>
        </w:tc>
      </w:tr>
      <w:tr w:rsidR="007D52B4" w:rsidRPr="0012445D" w14:paraId="0929AC87" w14:textId="77777777" w:rsidTr="007D52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0" w:type="dxa"/>
            <w:vAlign w:val="center"/>
          </w:tcPr>
          <w:p w14:paraId="01CFADB5" w14:textId="1ECC728A" w:rsidR="008B37EF" w:rsidRPr="004E4677" w:rsidRDefault="008B37EF" w:rsidP="007D52B4">
            <w:pPr>
              <w:spacing w:before="0"/>
              <w:jc w:val="center"/>
              <w:rPr>
                <w:rFonts w:ascii="Helvetica" w:hAnsi="Helvetica" w:cs="Times New Roman"/>
                <w:b w:val="0"/>
                <w:sz w:val="28"/>
                <w:szCs w:val="28"/>
              </w:rPr>
            </w:pPr>
            <w:r>
              <w:rPr>
                <w:rFonts w:ascii="Helvetica" w:hAnsi="Helvetica" w:cs="Times New Roman"/>
                <w:b w:val="0"/>
                <w:sz w:val="28"/>
                <w:szCs w:val="28"/>
              </w:rPr>
              <w:t>Batismo</w:t>
            </w:r>
          </w:p>
        </w:tc>
        <w:tc>
          <w:tcPr>
            <w:tcW w:w="1306" w:type="dxa"/>
            <w:vAlign w:val="center"/>
          </w:tcPr>
          <w:p w14:paraId="1747AE1B" w14:textId="0BE7BDE6" w:rsidR="008B37EF" w:rsidRDefault="008B37EF" w:rsidP="007D52B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i/>
                <w:sz w:val="28"/>
                <w:szCs w:val="28"/>
              </w:rPr>
            </w:pPr>
            <w:r>
              <w:rPr>
                <w:rFonts w:ascii="Helvetica" w:hAnsi="Helvetica" w:cs="Times New Roman"/>
                <w:i/>
                <w:sz w:val="28"/>
                <w:szCs w:val="28"/>
              </w:rPr>
              <w:t>08 de janeiro</w:t>
            </w:r>
          </w:p>
        </w:tc>
        <w:tc>
          <w:tcPr>
            <w:tcW w:w="2375" w:type="dxa"/>
            <w:vAlign w:val="center"/>
          </w:tcPr>
          <w:p w14:paraId="33EF01E0" w14:textId="0E21162D" w:rsidR="008B37EF" w:rsidRPr="00F9769A" w:rsidRDefault="007D52B4" w:rsidP="007D52B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28"/>
                <w:szCs w:val="28"/>
              </w:rPr>
            </w:pPr>
            <w:r>
              <w:rPr>
                <w:rFonts w:ascii="Helvetica" w:hAnsi="Helvetica"/>
                <w:sz w:val="28"/>
                <w:szCs w:val="28"/>
              </w:rPr>
              <w:t>“</w:t>
            </w:r>
            <w:r w:rsidR="00B27EDA">
              <w:rPr>
                <w:rFonts w:ascii="Helvetica" w:hAnsi="Helvetica"/>
                <w:sz w:val="28"/>
                <w:szCs w:val="28"/>
              </w:rPr>
              <w:t>Ele batizar-vos-á no Espírito santo</w:t>
            </w:r>
            <w:r>
              <w:rPr>
                <w:rFonts w:ascii="Helvetica" w:hAnsi="Helvetica"/>
                <w:sz w:val="28"/>
                <w:szCs w:val="28"/>
              </w:rPr>
              <w:t>”.</w:t>
            </w:r>
          </w:p>
        </w:tc>
        <w:tc>
          <w:tcPr>
            <w:tcW w:w="1417" w:type="dxa"/>
            <w:vMerge w:val="restart"/>
            <w:vAlign w:val="center"/>
          </w:tcPr>
          <w:p w14:paraId="7327C477" w14:textId="0C73B0CD" w:rsidR="008B37EF" w:rsidRDefault="008B37EF" w:rsidP="007D52B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sz w:val="28"/>
                <w:szCs w:val="28"/>
              </w:rPr>
              <w:t>Seguir</w:t>
            </w:r>
          </w:p>
        </w:tc>
        <w:tc>
          <w:tcPr>
            <w:tcW w:w="3849" w:type="dxa"/>
            <w:vAlign w:val="center"/>
          </w:tcPr>
          <w:p w14:paraId="57A8FE1E" w14:textId="7A0606D7" w:rsidR="008B37EF" w:rsidRPr="00F9769A" w:rsidRDefault="008B37EF" w:rsidP="007D52B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28"/>
                <w:szCs w:val="28"/>
              </w:rPr>
            </w:pPr>
            <w:r>
              <w:rPr>
                <w:rFonts w:ascii="Helvetica" w:hAnsi="Helvetica"/>
                <w:sz w:val="28"/>
                <w:szCs w:val="28"/>
              </w:rPr>
              <w:t>Colocar o Círio Pascal em destaque, junto do qual estará uma tina com água.</w:t>
            </w:r>
          </w:p>
        </w:tc>
      </w:tr>
      <w:tr w:rsidR="007D52B4" w:rsidRPr="0012445D" w14:paraId="2EEF72C0" w14:textId="77777777" w:rsidTr="007D52B4">
        <w:trPr>
          <w:trHeight w:val="10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0" w:type="dxa"/>
            <w:vAlign w:val="center"/>
          </w:tcPr>
          <w:p w14:paraId="778A0D0B" w14:textId="252532C3" w:rsidR="008B37EF" w:rsidRPr="004E4677" w:rsidRDefault="008B37EF" w:rsidP="007D52B4">
            <w:pPr>
              <w:spacing w:before="0"/>
              <w:jc w:val="center"/>
              <w:rPr>
                <w:rFonts w:ascii="Helvetica" w:hAnsi="Helvetica" w:cs="Times New Roman"/>
                <w:b w:val="0"/>
                <w:sz w:val="28"/>
                <w:szCs w:val="28"/>
              </w:rPr>
            </w:pPr>
            <w:r w:rsidRPr="004E4677">
              <w:rPr>
                <w:rFonts w:ascii="Helvetica" w:hAnsi="Helvetica" w:cs="Times New Roman"/>
                <w:b w:val="0"/>
                <w:sz w:val="28"/>
                <w:szCs w:val="28"/>
              </w:rPr>
              <w:t>II</w:t>
            </w:r>
          </w:p>
        </w:tc>
        <w:tc>
          <w:tcPr>
            <w:tcW w:w="1306" w:type="dxa"/>
            <w:vAlign w:val="center"/>
          </w:tcPr>
          <w:p w14:paraId="062346B3" w14:textId="5A19C5A9" w:rsidR="008B37EF" w:rsidRPr="004E4677" w:rsidRDefault="008B37EF" w:rsidP="007D52B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i/>
                <w:sz w:val="28"/>
                <w:szCs w:val="28"/>
              </w:rPr>
            </w:pPr>
            <w:r>
              <w:rPr>
                <w:rFonts w:ascii="Helvetica" w:hAnsi="Helvetica" w:cs="Times New Roman"/>
                <w:i/>
                <w:sz w:val="28"/>
                <w:szCs w:val="28"/>
              </w:rPr>
              <w:t>14 de janeiro</w:t>
            </w:r>
          </w:p>
        </w:tc>
        <w:tc>
          <w:tcPr>
            <w:tcW w:w="2375" w:type="dxa"/>
            <w:vAlign w:val="center"/>
          </w:tcPr>
          <w:p w14:paraId="125C037E" w14:textId="6740CD89" w:rsidR="008B37EF" w:rsidRPr="004E4677" w:rsidRDefault="008B37EF" w:rsidP="007D52B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 w:rsidRPr="00F22699">
              <w:rPr>
                <w:rFonts w:ascii="Helvetica" w:hAnsi="Helvetica"/>
                <w:sz w:val="28"/>
                <w:szCs w:val="28"/>
              </w:rPr>
              <w:t>“Os dois discípulos ouviram-nos dizer aquelas palavras e seguiram Jesus”</w:t>
            </w:r>
            <w:r>
              <w:rPr>
                <w:rFonts w:ascii="Helvetica" w:hAnsi="Helvetica"/>
                <w:sz w:val="28"/>
                <w:szCs w:val="28"/>
              </w:rPr>
              <w:t>.</w:t>
            </w:r>
          </w:p>
        </w:tc>
        <w:tc>
          <w:tcPr>
            <w:tcW w:w="1417" w:type="dxa"/>
            <w:vMerge/>
            <w:vAlign w:val="center"/>
          </w:tcPr>
          <w:p w14:paraId="7035A6DE" w14:textId="4D418DBE" w:rsidR="008B37EF" w:rsidRPr="004E4677" w:rsidRDefault="008B37EF" w:rsidP="007D52B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</w:p>
        </w:tc>
        <w:tc>
          <w:tcPr>
            <w:tcW w:w="3849" w:type="dxa"/>
            <w:vAlign w:val="center"/>
          </w:tcPr>
          <w:p w14:paraId="3BCC7D4B" w14:textId="5D61962D" w:rsidR="008B37EF" w:rsidRPr="004E4677" w:rsidRDefault="007D52B4" w:rsidP="007D52B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/>
                <w:sz w:val="28"/>
                <w:szCs w:val="28"/>
              </w:rPr>
              <w:t>Manter a p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 xml:space="preserve">resença do Círio pascal, </w:t>
            </w:r>
            <w:r>
              <w:rPr>
                <w:rFonts w:ascii="Helvetica" w:hAnsi="Helvetica"/>
                <w:sz w:val="28"/>
                <w:szCs w:val="28"/>
              </w:rPr>
              <w:t xml:space="preserve">com 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 xml:space="preserve">duas fitas até ao chão, </w:t>
            </w:r>
            <w:r w:rsidR="008B37EF">
              <w:rPr>
                <w:rFonts w:ascii="Helvetica" w:hAnsi="Helvetica"/>
                <w:sz w:val="28"/>
                <w:szCs w:val="28"/>
              </w:rPr>
              <w:t>na extremidade das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 xml:space="preserve"> quais está uma luz.</w:t>
            </w:r>
          </w:p>
        </w:tc>
      </w:tr>
      <w:tr w:rsidR="007D52B4" w:rsidRPr="0012445D" w14:paraId="4D213C77" w14:textId="77777777" w:rsidTr="007D52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0" w:type="dxa"/>
            <w:vAlign w:val="center"/>
          </w:tcPr>
          <w:p w14:paraId="47CB25B6" w14:textId="25CC75CD" w:rsidR="008B37EF" w:rsidRPr="004E4677" w:rsidRDefault="008B37EF" w:rsidP="007D52B4">
            <w:pPr>
              <w:spacing w:before="0"/>
              <w:jc w:val="center"/>
              <w:rPr>
                <w:rFonts w:ascii="Helvetica" w:hAnsi="Helvetica" w:cs="Times New Roman"/>
                <w:b w:val="0"/>
                <w:sz w:val="28"/>
                <w:szCs w:val="28"/>
              </w:rPr>
            </w:pPr>
            <w:r w:rsidRPr="004E4677">
              <w:rPr>
                <w:rFonts w:ascii="Helvetica" w:hAnsi="Helvetica" w:cs="Times New Roman"/>
                <w:b w:val="0"/>
                <w:sz w:val="28"/>
                <w:szCs w:val="28"/>
              </w:rPr>
              <w:t>III</w:t>
            </w:r>
          </w:p>
        </w:tc>
        <w:tc>
          <w:tcPr>
            <w:tcW w:w="1306" w:type="dxa"/>
            <w:vAlign w:val="center"/>
          </w:tcPr>
          <w:p w14:paraId="57728F28" w14:textId="65CFAD1E" w:rsidR="008B37EF" w:rsidRPr="004E4677" w:rsidRDefault="008B37EF" w:rsidP="007D52B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i/>
                <w:sz w:val="28"/>
                <w:szCs w:val="28"/>
              </w:rPr>
            </w:pPr>
            <w:r>
              <w:rPr>
                <w:rFonts w:ascii="Helvetica" w:hAnsi="Helvetica" w:cs="Times New Roman"/>
                <w:i/>
                <w:sz w:val="28"/>
                <w:szCs w:val="28"/>
              </w:rPr>
              <w:t>21 de janeiro</w:t>
            </w:r>
          </w:p>
        </w:tc>
        <w:tc>
          <w:tcPr>
            <w:tcW w:w="2375" w:type="dxa"/>
            <w:vAlign w:val="center"/>
          </w:tcPr>
          <w:p w14:paraId="60EADBC7" w14:textId="13370FE8" w:rsidR="008B37EF" w:rsidRPr="004E4677" w:rsidRDefault="008B37EF" w:rsidP="007D52B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 w:rsidRPr="00F22699">
              <w:rPr>
                <w:rFonts w:ascii="Helvetica" w:hAnsi="Helvetica"/>
                <w:sz w:val="28"/>
                <w:szCs w:val="28"/>
              </w:rPr>
              <w:t>“Eles deixaram... e seguiram Jesus”</w:t>
            </w:r>
            <w:r>
              <w:rPr>
                <w:rFonts w:ascii="Helvetica" w:hAnsi="Helvetica"/>
                <w:sz w:val="28"/>
                <w:szCs w:val="28"/>
              </w:rPr>
              <w:t>.</w:t>
            </w:r>
          </w:p>
        </w:tc>
        <w:tc>
          <w:tcPr>
            <w:tcW w:w="1417" w:type="dxa"/>
            <w:vMerge/>
            <w:vAlign w:val="center"/>
          </w:tcPr>
          <w:p w14:paraId="24472FA8" w14:textId="2CF9E553" w:rsidR="008B37EF" w:rsidRPr="004E4677" w:rsidRDefault="008B37EF" w:rsidP="007D52B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</w:p>
        </w:tc>
        <w:tc>
          <w:tcPr>
            <w:tcW w:w="3849" w:type="dxa"/>
            <w:vAlign w:val="center"/>
          </w:tcPr>
          <w:p w14:paraId="66CFCE10" w14:textId="190644DA" w:rsidR="008B37EF" w:rsidRPr="00243283" w:rsidRDefault="007D52B4" w:rsidP="007D52B4">
            <w:pPr>
              <w:spacing w:before="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/>
                <w:sz w:val="28"/>
                <w:szCs w:val="28"/>
              </w:rPr>
              <w:t xml:space="preserve">À volta do 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 xml:space="preserve">Círio, </w:t>
            </w:r>
            <w:r>
              <w:rPr>
                <w:rFonts w:ascii="Helvetica" w:hAnsi="Helvetica"/>
                <w:sz w:val="28"/>
                <w:szCs w:val="28"/>
              </w:rPr>
              <w:t xml:space="preserve">colocam-se umas 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>redes</w:t>
            </w:r>
            <w:r>
              <w:rPr>
                <w:rFonts w:ascii="Helvetica" w:hAnsi="Helvetica"/>
                <w:sz w:val="28"/>
                <w:szCs w:val="28"/>
              </w:rPr>
              <w:t xml:space="preserve"> de pesca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 xml:space="preserve"> enroladas, </w:t>
            </w:r>
            <w:r>
              <w:rPr>
                <w:rFonts w:ascii="Helvetica" w:hAnsi="Helvetica"/>
                <w:sz w:val="28"/>
                <w:szCs w:val="28"/>
              </w:rPr>
              <w:t xml:space="preserve">bem como umas 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>pegadas</w:t>
            </w:r>
            <w:r>
              <w:rPr>
                <w:rFonts w:ascii="Helvetica" w:hAnsi="Helvetica"/>
                <w:sz w:val="28"/>
                <w:szCs w:val="28"/>
              </w:rPr>
              <w:t>, recortadas em cartolina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>.</w:t>
            </w:r>
          </w:p>
        </w:tc>
      </w:tr>
      <w:tr w:rsidR="007D52B4" w:rsidRPr="0012445D" w14:paraId="578D7A46" w14:textId="77777777" w:rsidTr="007D52B4">
        <w:trPr>
          <w:trHeight w:val="8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0" w:type="dxa"/>
            <w:vAlign w:val="center"/>
          </w:tcPr>
          <w:p w14:paraId="0F19765A" w14:textId="5729734B" w:rsidR="008B37EF" w:rsidRPr="004E4677" w:rsidRDefault="008B37EF" w:rsidP="007D52B4">
            <w:pPr>
              <w:spacing w:before="0"/>
              <w:jc w:val="center"/>
              <w:rPr>
                <w:rFonts w:ascii="Helvetica" w:hAnsi="Helvetica" w:cs="Times New Roman"/>
                <w:b w:val="0"/>
                <w:sz w:val="28"/>
                <w:szCs w:val="28"/>
              </w:rPr>
            </w:pPr>
            <w:r w:rsidRPr="004E4677">
              <w:rPr>
                <w:rFonts w:ascii="Helvetica" w:hAnsi="Helvetica" w:cs="Times New Roman"/>
                <w:b w:val="0"/>
                <w:sz w:val="28"/>
                <w:szCs w:val="28"/>
              </w:rPr>
              <w:t>IV</w:t>
            </w:r>
          </w:p>
        </w:tc>
        <w:tc>
          <w:tcPr>
            <w:tcW w:w="1306" w:type="dxa"/>
            <w:vAlign w:val="center"/>
          </w:tcPr>
          <w:p w14:paraId="09CC68E6" w14:textId="5C059209" w:rsidR="008B37EF" w:rsidRPr="004E4677" w:rsidRDefault="008B37EF" w:rsidP="007D52B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i/>
                <w:sz w:val="28"/>
                <w:szCs w:val="28"/>
              </w:rPr>
            </w:pPr>
            <w:r>
              <w:rPr>
                <w:rFonts w:ascii="Helvetica" w:hAnsi="Helvetica" w:cs="Times New Roman"/>
                <w:i/>
                <w:sz w:val="28"/>
                <w:szCs w:val="28"/>
              </w:rPr>
              <w:t>28 de janeiro</w:t>
            </w:r>
          </w:p>
        </w:tc>
        <w:tc>
          <w:tcPr>
            <w:tcW w:w="2375" w:type="dxa"/>
            <w:vAlign w:val="center"/>
          </w:tcPr>
          <w:p w14:paraId="01E0F62E" w14:textId="1D839845" w:rsidR="008B37EF" w:rsidRPr="004E4677" w:rsidRDefault="008B37EF" w:rsidP="007D52B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 w:rsidRPr="00F22699">
              <w:rPr>
                <w:rFonts w:ascii="Helvetica" w:hAnsi="Helvetica"/>
                <w:sz w:val="28"/>
                <w:szCs w:val="28"/>
              </w:rPr>
              <w:t>“Todos se maravilhavam coma sua doutrina”</w:t>
            </w:r>
            <w:r>
              <w:rPr>
                <w:rFonts w:ascii="Helvetica" w:hAnsi="Helvetica"/>
                <w:sz w:val="28"/>
                <w:szCs w:val="28"/>
              </w:rPr>
              <w:t>.</w:t>
            </w:r>
          </w:p>
        </w:tc>
        <w:tc>
          <w:tcPr>
            <w:tcW w:w="1417" w:type="dxa"/>
            <w:vMerge/>
            <w:vAlign w:val="center"/>
          </w:tcPr>
          <w:p w14:paraId="4486F85C" w14:textId="5C4D900A" w:rsidR="008B37EF" w:rsidRPr="004E4677" w:rsidRDefault="008B37EF" w:rsidP="007D52B4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</w:p>
        </w:tc>
        <w:tc>
          <w:tcPr>
            <w:tcW w:w="3849" w:type="dxa"/>
            <w:vAlign w:val="center"/>
          </w:tcPr>
          <w:p w14:paraId="7565A590" w14:textId="54BA8C01" w:rsidR="008B37EF" w:rsidRPr="002C0D4A" w:rsidRDefault="007D52B4" w:rsidP="007D52B4">
            <w:pPr>
              <w:spacing w:before="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/>
                <w:sz w:val="28"/>
                <w:szCs w:val="28"/>
              </w:rPr>
              <w:t xml:space="preserve">Do 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>Círio</w:t>
            </w:r>
            <w:r>
              <w:rPr>
                <w:rFonts w:ascii="Helvetica" w:hAnsi="Helvetica"/>
                <w:sz w:val="28"/>
                <w:szCs w:val="28"/>
              </w:rPr>
              <w:t xml:space="preserve"> Pascal fazem-se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 xml:space="preserve"> </w:t>
            </w:r>
            <w:r>
              <w:rPr>
                <w:rFonts w:ascii="Helvetica" w:hAnsi="Helvetica"/>
                <w:sz w:val="28"/>
                <w:szCs w:val="28"/>
              </w:rPr>
              <w:t>pender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 xml:space="preserve"> sete fitas vedes</w:t>
            </w:r>
            <w:r w:rsidR="008B37EF">
              <w:rPr>
                <w:rFonts w:ascii="Helvetica" w:hAnsi="Helvetica"/>
                <w:sz w:val="28"/>
                <w:szCs w:val="28"/>
              </w:rPr>
              <w:t>.</w:t>
            </w:r>
          </w:p>
        </w:tc>
      </w:tr>
      <w:tr w:rsidR="007D52B4" w:rsidRPr="0012445D" w14:paraId="03802DE9" w14:textId="77777777" w:rsidTr="007D52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0" w:type="dxa"/>
            <w:vAlign w:val="center"/>
          </w:tcPr>
          <w:p w14:paraId="4D1669A8" w14:textId="5D5EFBA5" w:rsidR="008B37EF" w:rsidRPr="007E5C44" w:rsidRDefault="008B37EF" w:rsidP="007D52B4">
            <w:pPr>
              <w:spacing w:before="0"/>
              <w:jc w:val="center"/>
              <w:rPr>
                <w:rFonts w:ascii="Helvetica" w:hAnsi="Helvetica" w:cs="Times New Roman"/>
                <w:b w:val="0"/>
                <w:sz w:val="28"/>
                <w:szCs w:val="28"/>
              </w:rPr>
            </w:pPr>
            <w:r>
              <w:rPr>
                <w:rFonts w:ascii="Helvetica" w:hAnsi="Helvetica" w:cs="Times New Roman"/>
                <w:b w:val="0"/>
                <w:sz w:val="28"/>
                <w:szCs w:val="28"/>
              </w:rPr>
              <w:t>V</w:t>
            </w:r>
          </w:p>
        </w:tc>
        <w:tc>
          <w:tcPr>
            <w:tcW w:w="1306" w:type="dxa"/>
            <w:vAlign w:val="center"/>
          </w:tcPr>
          <w:p w14:paraId="6FE02AF8" w14:textId="55E9AD5C" w:rsidR="008B37EF" w:rsidRPr="004E4677" w:rsidRDefault="008B37EF" w:rsidP="007D52B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i/>
                <w:sz w:val="28"/>
                <w:szCs w:val="28"/>
              </w:rPr>
            </w:pPr>
            <w:r>
              <w:rPr>
                <w:rFonts w:ascii="Helvetica" w:hAnsi="Helvetica" w:cs="Times New Roman"/>
                <w:i/>
                <w:sz w:val="28"/>
                <w:szCs w:val="28"/>
              </w:rPr>
              <w:t>04 de fevereiro</w:t>
            </w:r>
          </w:p>
        </w:tc>
        <w:tc>
          <w:tcPr>
            <w:tcW w:w="2375" w:type="dxa"/>
            <w:vAlign w:val="center"/>
          </w:tcPr>
          <w:p w14:paraId="05DD5D3D" w14:textId="019FEA83" w:rsidR="008B37EF" w:rsidRPr="002A7664" w:rsidRDefault="008B37EF" w:rsidP="007D52B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 w:rsidRPr="00F22699">
              <w:rPr>
                <w:rFonts w:ascii="Helvetica" w:hAnsi="Helvetica"/>
                <w:sz w:val="28"/>
                <w:szCs w:val="28"/>
              </w:rPr>
              <w:t>“Vamos a outros lugares, às povoações vizinhas, a fim de pregar aí também, porque foi para isso que eu vim”</w:t>
            </w:r>
            <w:r>
              <w:rPr>
                <w:rFonts w:ascii="Helvetica" w:hAnsi="Helvetica"/>
                <w:sz w:val="28"/>
                <w:szCs w:val="28"/>
              </w:rPr>
              <w:t>.</w:t>
            </w:r>
          </w:p>
        </w:tc>
        <w:tc>
          <w:tcPr>
            <w:tcW w:w="1417" w:type="dxa"/>
            <w:vMerge/>
            <w:vAlign w:val="center"/>
          </w:tcPr>
          <w:p w14:paraId="0861941D" w14:textId="3E314813" w:rsidR="008B37EF" w:rsidRPr="002A7664" w:rsidRDefault="008B37EF" w:rsidP="007D52B4">
            <w:pPr>
              <w:spacing w:befor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</w:p>
        </w:tc>
        <w:tc>
          <w:tcPr>
            <w:tcW w:w="3849" w:type="dxa"/>
            <w:vAlign w:val="center"/>
          </w:tcPr>
          <w:p w14:paraId="227BD3FC" w14:textId="67E6ED71" w:rsidR="008B37EF" w:rsidRPr="002C0D4A" w:rsidRDefault="007D52B4" w:rsidP="007D52B4">
            <w:pPr>
              <w:spacing w:before="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/>
                <w:sz w:val="28"/>
                <w:szCs w:val="28"/>
              </w:rPr>
              <w:t xml:space="preserve">O 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>Círio</w:t>
            </w:r>
            <w:r>
              <w:rPr>
                <w:rFonts w:ascii="Helvetica" w:hAnsi="Helvetica"/>
                <w:sz w:val="28"/>
                <w:szCs w:val="28"/>
              </w:rPr>
              <w:t xml:space="preserve"> é envolvido por um arranjo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 xml:space="preserve"> </w:t>
            </w:r>
            <w:r w:rsidR="008B37EF">
              <w:rPr>
                <w:rFonts w:ascii="Helvetica" w:hAnsi="Helvetica"/>
                <w:sz w:val="28"/>
                <w:szCs w:val="28"/>
              </w:rPr>
              <w:t>florido</w:t>
            </w:r>
            <w:r>
              <w:rPr>
                <w:rFonts w:ascii="Helvetica" w:hAnsi="Helvetica"/>
                <w:sz w:val="28"/>
                <w:szCs w:val="28"/>
              </w:rPr>
              <w:t>, mantendo-se</w:t>
            </w:r>
            <w:r w:rsidR="008B37EF">
              <w:rPr>
                <w:rFonts w:ascii="Helvetica" w:hAnsi="Helvetica"/>
                <w:sz w:val="28"/>
                <w:szCs w:val="28"/>
              </w:rPr>
              <w:t xml:space="preserve"> as </w:t>
            </w:r>
            <w:r w:rsidR="008B37EF" w:rsidRPr="00F22699">
              <w:rPr>
                <w:rFonts w:ascii="Helvetica" w:hAnsi="Helvetica"/>
                <w:sz w:val="28"/>
                <w:szCs w:val="28"/>
              </w:rPr>
              <w:t xml:space="preserve">sete fitas </w:t>
            </w:r>
            <w:r w:rsidR="008B37EF">
              <w:rPr>
                <w:rFonts w:ascii="Helvetica" w:hAnsi="Helvetica"/>
                <w:sz w:val="28"/>
                <w:szCs w:val="28"/>
              </w:rPr>
              <w:t>da semana anterior.</w:t>
            </w:r>
          </w:p>
        </w:tc>
      </w:tr>
    </w:tbl>
    <w:p w14:paraId="2CFA07EE" w14:textId="0CF7220C" w:rsidR="00C8682A" w:rsidRDefault="00C8682A" w:rsidP="008B37E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Times New Roman"/>
          <w:b/>
          <w:color w:val="0070C0"/>
          <w:sz w:val="36"/>
          <w:szCs w:val="32"/>
        </w:rPr>
      </w:pPr>
    </w:p>
    <w:p w14:paraId="7FE1E48C" w14:textId="77777777" w:rsidR="008B37EF" w:rsidRPr="004B163C" w:rsidRDefault="008B37EF" w:rsidP="008B37E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Times New Roman"/>
          <w:b/>
          <w:color w:val="0070C0"/>
          <w:sz w:val="36"/>
          <w:szCs w:val="32"/>
        </w:rPr>
      </w:pPr>
    </w:p>
    <w:sectPr w:rsidR="008B37EF" w:rsidRPr="004B163C" w:rsidSect="008F46CD">
      <w:headerReference w:type="default" r:id="rId10"/>
      <w:footerReference w:type="even" r:id="rId11"/>
      <w:footerReference w:type="default" r:id="rId12"/>
      <w:type w:val="continuous"/>
      <w:pgSz w:w="11906" w:h="16838"/>
      <w:pgMar w:top="720" w:right="760" w:bottom="720" w:left="580" w:header="708" w:footer="3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D03D11" w14:textId="77777777" w:rsidR="002D77E2" w:rsidRDefault="002D77E2" w:rsidP="007A35F6">
      <w:pPr>
        <w:spacing w:before="0" w:after="0" w:line="240" w:lineRule="auto"/>
      </w:pPr>
      <w:r>
        <w:separator/>
      </w:r>
    </w:p>
  </w:endnote>
  <w:endnote w:type="continuationSeparator" w:id="0">
    <w:p w14:paraId="7D5AD239" w14:textId="77777777" w:rsidR="002D77E2" w:rsidRDefault="002D77E2" w:rsidP="007A35F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Algerian">
    <w:altName w:val="Harrington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halkduster">
    <w:altName w:val="Comic Sans MS"/>
    <w:charset w:val="00"/>
    <w:family w:val="swiss"/>
    <w:pitch w:val="variable"/>
    <w:sig w:usb0="8000002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02FF" w:usb1="5000785B" w:usb2="00000000" w:usb3="00000000" w:csb0="0000019F" w:csb1="00000000"/>
  </w:font>
  <w:font w:name="Bauhaus 93">
    <w:altName w:val="Arial Black"/>
    <w:panose1 w:val="04030905020B02020C02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683927039"/>
      <w:docPartObj>
        <w:docPartGallery w:val="Page Numbers (Bottom of Page)"/>
        <w:docPartUnique/>
      </w:docPartObj>
    </w:sdtPr>
    <w:sdtEndPr>
      <w:rPr>
        <w:rFonts w:ascii="Helvetica" w:hAnsi="Helvetica"/>
      </w:rPr>
    </w:sdtEndPr>
    <w:sdtContent>
      <w:p w14:paraId="547A37AA" w14:textId="7E713D3C" w:rsidR="00874247" w:rsidRPr="007853C6" w:rsidRDefault="00874247">
        <w:pPr>
          <w:pStyle w:val="Rodap"/>
          <w:rPr>
            <w:rFonts w:ascii="Helvetica" w:hAnsi="Helvetica" w:cs="Times New Roman"/>
          </w:rPr>
        </w:pPr>
        <w:r w:rsidRPr="007853C6">
          <w:rPr>
            <w:rFonts w:ascii="Helvetica" w:hAnsi="Helvetica" w:cs="Times New Roman"/>
            <w:sz w:val="28"/>
            <w:szCs w:val="28"/>
          </w:rPr>
          <w:fldChar w:fldCharType="begin"/>
        </w:r>
        <w:r w:rsidRPr="007853C6">
          <w:rPr>
            <w:rFonts w:ascii="Helvetica" w:hAnsi="Helvetica" w:cs="Times New Roman"/>
            <w:sz w:val="28"/>
            <w:szCs w:val="28"/>
          </w:rPr>
          <w:instrText>PAGE   \* MERGEFORMAT</w:instrText>
        </w:r>
        <w:r w:rsidRPr="007853C6">
          <w:rPr>
            <w:rFonts w:ascii="Helvetica" w:hAnsi="Helvetica" w:cs="Times New Roman"/>
            <w:sz w:val="28"/>
            <w:szCs w:val="28"/>
          </w:rPr>
          <w:fldChar w:fldCharType="separate"/>
        </w:r>
        <w:r w:rsidR="007E5905" w:rsidRPr="007E5905">
          <w:rPr>
            <w:rFonts w:ascii="Helvetica" w:hAnsi="Helvetica" w:cs="Times New Roman"/>
            <w:noProof/>
            <w:sz w:val="28"/>
            <w:szCs w:val="28"/>
            <w:lang w:val="pt-BR"/>
          </w:rPr>
          <w:t>6</w:t>
        </w:r>
        <w:r w:rsidRPr="007853C6">
          <w:rPr>
            <w:rFonts w:ascii="Helvetica" w:hAnsi="Helvetica" w:cs="Times New Roman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Helvetica" w:hAnsi="Helvetica"/>
      </w:rPr>
      <w:id w:val="725647543"/>
      <w:docPartObj>
        <w:docPartGallery w:val="Page Numbers (Bottom of Page)"/>
        <w:docPartUnique/>
      </w:docPartObj>
    </w:sdtPr>
    <w:sdtEndPr>
      <w:rPr>
        <w:sz w:val="18"/>
      </w:rPr>
    </w:sdtEndPr>
    <w:sdtContent>
      <w:p w14:paraId="40E38A64" w14:textId="16CFB1C2" w:rsidR="00874247" w:rsidRPr="007853C6" w:rsidRDefault="00874247" w:rsidP="00A911EE">
        <w:pPr>
          <w:pStyle w:val="Rodap"/>
          <w:jc w:val="right"/>
          <w:rPr>
            <w:rFonts w:ascii="Helvetica" w:hAnsi="Helvetica"/>
            <w:sz w:val="18"/>
          </w:rPr>
        </w:pPr>
        <w:r w:rsidRPr="007853C6">
          <w:rPr>
            <w:rFonts w:ascii="Helvetica" w:hAnsi="Helvetica" w:cs="Times New Roman"/>
            <w:sz w:val="28"/>
          </w:rPr>
          <w:fldChar w:fldCharType="begin"/>
        </w:r>
        <w:r w:rsidRPr="007853C6">
          <w:rPr>
            <w:rFonts w:ascii="Helvetica" w:hAnsi="Helvetica" w:cs="Times New Roman"/>
            <w:sz w:val="28"/>
          </w:rPr>
          <w:instrText>PAGE   \* MERGEFORMAT</w:instrText>
        </w:r>
        <w:r w:rsidRPr="007853C6">
          <w:rPr>
            <w:rFonts w:ascii="Helvetica" w:hAnsi="Helvetica" w:cs="Times New Roman"/>
            <w:sz w:val="28"/>
          </w:rPr>
          <w:fldChar w:fldCharType="separate"/>
        </w:r>
        <w:r w:rsidR="007E5905" w:rsidRPr="007E5905">
          <w:rPr>
            <w:rFonts w:ascii="Helvetica" w:hAnsi="Helvetica" w:cs="Times New Roman"/>
            <w:noProof/>
            <w:sz w:val="28"/>
            <w:lang w:val="pt-BR"/>
          </w:rPr>
          <w:t>5</w:t>
        </w:r>
        <w:r w:rsidRPr="007853C6">
          <w:rPr>
            <w:rFonts w:ascii="Helvetica" w:hAnsi="Helvetica" w:cs="Times New Roman"/>
            <w:sz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4E887A" w14:textId="77777777" w:rsidR="002D77E2" w:rsidRDefault="002D77E2" w:rsidP="007A35F6">
      <w:pPr>
        <w:spacing w:before="0" w:after="0" w:line="240" w:lineRule="auto"/>
      </w:pPr>
      <w:r>
        <w:separator/>
      </w:r>
    </w:p>
  </w:footnote>
  <w:footnote w:type="continuationSeparator" w:id="0">
    <w:p w14:paraId="7FDD71D7" w14:textId="77777777" w:rsidR="002D77E2" w:rsidRDefault="002D77E2" w:rsidP="007A35F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98C8C" w14:textId="56B13502" w:rsidR="00874247" w:rsidRDefault="00874247" w:rsidP="00B95B09">
    <w:pPr>
      <w:pStyle w:val="Cabealho"/>
      <w:ind w:right="8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1B7872"/>
    <w:multiLevelType w:val="hybridMultilevel"/>
    <w:tmpl w:val="50E6F688"/>
    <w:lvl w:ilvl="0" w:tplc="66B6BF8E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2683C6" w:themeColor="accent2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C55"/>
    <w:rsid w:val="00001E3E"/>
    <w:rsid w:val="000044F4"/>
    <w:rsid w:val="0001653F"/>
    <w:rsid w:val="000174CB"/>
    <w:rsid w:val="00023121"/>
    <w:rsid w:val="000336AC"/>
    <w:rsid w:val="00043411"/>
    <w:rsid w:val="00053810"/>
    <w:rsid w:val="000634EC"/>
    <w:rsid w:val="00070CD7"/>
    <w:rsid w:val="000A7036"/>
    <w:rsid w:val="000B26AB"/>
    <w:rsid w:val="000F3887"/>
    <w:rsid w:val="000F69B4"/>
    <w:rsid w:val="000F7777"/>
    <w:rsid w:val="00100431"/>
    <w:rsid w:val="001119F5"/>
    <w:rsid w:val="00112384"/>
    <w:rsid w:val="0012445D"/>
    <w:rsid w:val="00145D5F"/>
    <w:rsid w:val="001526CE"/>
    <w:rsid w:val="001540DF"/>
    <w:rsid w:val="001679C5"/>
    <w:rsid w:val="00167AB1"/>
    <w:rsid w:val="001718F1"/>
    <w:rsid w:val="00171C38"/>
    <w:rsid w:val="0017383A"/>
    <w:rsid w:val="001864C3"/>
    <w:rsid w:val="001919CA"/>
    <w:rsid w:val="001C3A2F"/>
    <w:rsid w:val="001D5118"/>
    <w:rsid w:val="001E1286"/>
    <w:rsid w:val="001F3117"/>
    <w:rsid w:val="002129E2"/>
    <w:rsid w:val="00213103"/>
    <w:rsid w:val="00222DB1"/>
    <w:rsid w:val="00226A1A"/>
    <w:rsid w:val="00233EF6"/>
    <w:rsid w:val="002359EA"/>
    <w:rsid w:val="00243283"/>
    <w:rsid w:val="00247CEE"/>
    <w:rsid w:val="00250C0D"/>
    <w:rsid w:val="0025476D"/>
    <w:rsid w:val="0026222F"/>
    <w:rsid w:val="00265F4C"/>
    <w:rsid w:val="00271CCC"/>
    <w:rsid w:val="00280DB1"/>
    <w:rsid w:val="00285547"/>
    <w:rsid w:val="00285BAA"/>
    <w:rsid w:val="002864DF"/>
    <w:rsid w:val="00286646"/>
    <w:rsid w:val="00286F9B"/>
    <w:rsid w:val="002A0E23"/>
    <w:rsid w:val="002A0F78"/>
    <w:rsid w:val="002B23D5"/>
    <w:rsid w:val="002C0D4A"/>
    <w:rsid w:val="002C6F74"/>
    <w:rsid w:val="002D21FE"/>
    <w:rsid w:val="002D23DC"/>
    <w:rsid w:val="002D33C3"/>
    <w:rsid w:val="002D64F1"/>
    <w:rsid w:val="002D77E2"/>
    <w:rsid w:val="002E0928"/>
    <w:rsid w:val="002E272B"/>
    <w:rsid w:val="002E5537"/>
    <w:rsid w:val="002F5FF6"/>
    <w:rsid w:val="002F7F07"/>
    <w:rsid w:val="003109D5"/>
    <w:rsid w:val="00321EFD"/>
    <w:rsid w:val="003352BD"/>
    <w:rsid w:val="00340CC9"/>
    <w:rsid w:val="00350A38"/>
    <w:rsid w:val="0036327A"/>
    <w:rsid w:val="0037206A"/>
    <w:rsid w:val="00374ADA"/>
    <w:rsid w:val="00382E8F"/>
    <w:rsid w:val="00392D2B"/>
    <w:rsid w:val="0039603C"/>
    <w:rsid w:val="003A1A37"/>
    <w:rsid w:val="003A1EC9"/>
    <w:rsid w:val="003A38D9"/>
    <w:rsid w:val="003A45FA"/>
    <w:rsid w:val="003B20DA"/>
    <w:rsid w:val="003B604D"/>
    <w:rsid w:val="003B75F9"/>
    <w:rsid w:val="003E5CF2"/>
    <w:rsid w:val="003F64B5"/>
    <w:rsid w:val="003F7521"/>
    <w:rsid w:val="00406E13"/>
    <w:rsid w:val="0041013B"/>
    <w:rsid w:val="00412B2C"/>
    <w:rsid w:val="00430E59"/>
    <w:rsid w:val="00443C08"/>
    <w:rsid w:val="0044493F"/>
    <w:rsid w:val="00447BA2"/>
    <w:rsid w:val="00453F10"/>
    <w:rsid w:val="00462072"/>
    <w:rsid w:val="00463041"/>
    <w:rsid w:val="00463459"/>
    <w:rsid w:val="00467BE6"/>
    <w:rsid w:val="004940B6"/>
    <w:rsid w:val="004B163C"/>
    <w:rsid w:val="004B35DE"/>
    <w:rsid w:val="004B3B3E"/>
    <w:rsid w:val="004B5DF1"/>
    <w:rsid w:val="004C11DC"/>
    <w:rsid w:val="004C48DC"/>
    <w:rsid w:val="004C5E95"/>
    <w:rsid w:val="004E4677"/>
    <w:rsid w:val="00501AD0"/>
    <w:rsid w:val="005037D1"/>
    <w:rsid w:val="00517286"/>
    <w:rsid w:val="005178C8"/>
    <w:rsid w:val="00520D0C"/>
    <w:rsid w:val="00527B59"/>
    <w:rsid w:val="00527C55"/>
    <w:rsid w:val="00537AA4"/>
    <w:rsid w:val="00550CB1"/>
    <w:rsid w:val="00550F79"/>
    <w:rsid w:val="00551B12"/>
    <w:rsid w:val="00571FB2"/>
    <w:rsid w:val="00572AC4"/>
    <w:rsid w:val="00583749"/>
    <w:rsid w:val="00584BDD"/>
    <w:rsid w:val="005876E7"/>
    <w:rsid w:val="005914AB"/>
    <w:rsid w:val="005A075D"/>
    <w:rsid w:val="005A4BCD"/>
    <w:rsid w:val="005B2183"/>
    <w:rsid w:val="005B7F3F"/>
    <w:rsid w:val="005C0990"/>
    <w:rsid w:val="005D7A71"/>
    <w:rsid w:val="005E477A"/>
    <w:rsid w:val="005F05FD"/>
    <w:rsid w:val="00602A37"/>
    <w:rsid w:val="00605CFE"/>
    <w:rsid w:val="0062056F"/>
    <w:rsid w:val="00620E8B"/>
    <w:rsid w:val="00624DCA"/>
    <w:rsid w:val="006331EB"/>
    <w:rsid w:val="00651603"/>
    <w:rsid w:val="006559AE"/>
    <w:rsid w:val="0065631C"/>
    <w:rsid w:val="006617C6"/>
    <w:rsid w:val="00677BF1"/>
    <w:rsid w:val="00684800"/>
    <w:rsid w:val="006960F1"/>
    <w:rsid w:val="00697EB2"/>
    <w:rsid w:val="006B03F1"/>
    <w:rsid w:val="006B1DC5"/>
    <w:rsid w:val="006B3BF6"/>
    <w:rsid w:val="006D084D"/>
    <w:rsid w:val="006E037D"/>
    <w:rsid w:val="006E0F1E"/>
    <w:rsid w:val="006E673B"/>
    <w:rsid w:val="006E6C05"/>
    <w:rsid w:val="006F2390"/>
    <w:rsid w:val="006F6589"/>
    <w:rsid w:val="00713F44"/>
    <w:rsid w:val="007160BF"/>
    <w:rsid w:val="007245F0"/>
    <w:rsid w:val="0073116E"/>
    <w:rsid w:val="0073755B"/>
    <w:rsid w:val="00751FBD"/>
    <w:rsid w:val="00764B8E"/>
    <w:rsid w:val="00764EE8"/>
    <w:rsid w:val="007712F4"/>
    <w:rsid w:val="00774336"/>
    <w:rsid w:val="00776410"/>
    <w:rsid w:val="007853C6"/>
    <w:rsid w:val="007A35F6"/>
    <w:rsid w:val="007B34F0"/>
    <w:rsid w:val="007B3B0D"/>
    <w:rsid w:val="007D52B4"/>
    <w:rsid w:val="007D7253"/>
    <w:rsid w:val="007D755B"/>
    <w:rsid w:val="007E202F"/>
    <w:rsid w:val="007E2E43"/>
    <w:rsid w:val="007E5905"/>
    <w:rsid w:val="007E5C44"/>
    <w:rsid w:val="007E6EC0"/>
    <w:rsid w:val="007F2785"/>
    <w:rsid w:val="007F60E9"/>
    <w:rsid w:val="00811063"/>
    <w:rsid w:val="008141EB"/>
    <w:rsid w:val="00817EFF"/>
    <w:rsid w:val="00824B04"/>
    <w:rsid w:val="00826CF7"/>
    <w:rsid w:val="00834603"/>
    <w:rsid w:val="00835702"/>
    <w:rsid w:val="0084155E"/>
    <w:rsid w:val="00843617"/>
    <w:rsid w:val="00845988"/>
    <w:rsid w:val="00847F6D"/>
    <w:rsid w:val="008631E4"/>
    <w:rsid w:val="0087082C"/>
    <w:rsid w:val="00874247"/>
    <w:rsid w:val="00874D42"/>
    <w:rsid w:val="00890A79"/>
    <w:rsid w:val="008969AD"/>
    <w:rsid w:val="00897F8A"/>
    <w:rsid w:val="008A054F"/>
    <w:rsid w:val="008A589A"/>
    <w:rsid w:val="008A5B87"/>
    <w:rsid w:val="008B37EF"/>
    <w:rsid w:val="008C3695"/>
    <w:rsid w:val="008C3A95"/>
    <w:rsid w:val="008C5816"/>
    <w:rsid w:val="008D1898"/>
    <w:rsid w:val="008E2409"/>
    <w:rsid w:val="008E327E"/>
    <w:rsid w:val="008F25D9"/>
    <w:rsid w:val="008F46CD"/>
    <w:rsid w:val="00916F1B"/>
    <w:rsid w:val="00936794"/>
    <w:rsid w:val="009406EB"/>
    <w:rsid w:val="009570FE"/>
    <w:rsid w:val="00981789"/>
    <w:rsid w:val="009A0EB8"/>
    <w:rsid w:val="009B7A56"/>
    <w:rsid w:val="009B7D59"/>
    <w:rsid w:val="009E6331"/>
    <w:rsid w:val="009E675D"/>
    <w:rsid w:val="009E75CA"/>
    <w:rsid w:val="009F3A4F"/>
    <w:rsid w:val="00A11FB5"/>
    <w:rsid w:val="00A16035"/>
    <w:rsid w:val="00A21AE1"/>
    <w:rsid w:val="00A42A17"/>
    <w:rsid w:val="00A436AC"/>
    <w:rsid w:val="00A536D7"/>
    <w:rsid w:val="00A5433A"/>
    <w:rsid w:val="00A62B06"/>
    <w:rsid w:val="00A63985"/>
    <w:rsid w:val="00A75A1D"/>
    <w:rsid w:val="00A82747"/>
    <w:rsid w:val="00A85081"/>
    <w:rsid w:val="00A86435"/>
    <w:rsid w:val="00A911EE"/>
    <w:rsid w:val="00A9177D"/>
    <w:rsid w:val="00AA068C"/>
    <w:rsid w:val="00AA2261"/>
    <w:rsid w:val="00AB0D4C"/>
    <w:rsid w:val="00AB552D"/>
    <w:rsid w:val="00AD1421"/>
    <w:rsid w:val="00AD7179"/>
    <w:rsid w:val="00AE01E4"/>
    <w:rsid w:val="00AF6D08"/>
    <w:rsid w:val="00B04DA1"/>
    <w:rsid w:val="00B17017"/>
    <w:rsid w:val="00B24EA8"/>
    <w:rsid w:val="00B27EDA"/>
    <w:rsid w:val="00B42040"/>
    <w:rsid w:val="00B4330D"/>
    <w:rsid w:val="00B4429B"/>
    <w:rsid w:val="00B46705"/>
    <w:rsid w:val="00B46757"/>
    <w:rsid w:val="00B46CD3"/>
    <w:rsid w:val="00B60BAC"/>
    <w:rsid w:val="00B62C8B"/>
    <w:rsid w:val="00B66DA0"/>
    <w:rsid w:val="00B80CA3"/>
    <w:rsid w:val="00B82CD2"/>
    <w:rsid w:val="00B84E9A"/>
    <w:rsid w:val="00B92727"/>
    <w:rsid w:val="00B927E1"/>
    <w:rsid w:val="00B95B09"/>
    <w:rsid w:val="00B9673B"/>
    <w:rsid w:val="00BA2DE4"/>
    <w:rsid w:val="00BA33B6"/>
    <w:rsid w:val="00BB5B11"/>
    <w:rsid w:val="00BD2039"/>
    <w:rsid w:val="00BD2049"/>
    <w:rsid w:val="00BE5D8D"/>
    <w:rsid w:val="00BF0082"/>
    <w:rsid w:val="00C06BEE"/>
    <w:rsid w:val="00C218C3"/>
    <w:rsid w:val="00C22A96"/>
    <w:rsid w:val="00C42250"/>
    <w:rsid w:val="00C442D8"/>
    <w:rsid w:val="00C67996"/>
    <w:rsid w:val="00C70148"/>
    <w:rsid w:val="00C74B1B"/>
    <w:rsid w:val="00C8682A"/>
    <w:rsid w:val="00CA1549"/>
    <w:rsid w:val="00CA3117"/>
    <w:rsid w:val="00CA75A1"/>
    <w:rsid w:val="00CB094E"/>
    <w:rsid w:val="00CB6275"/>
    <w:rsid w:val="00CB7FD6"/>
    <w:rsid w:val="00CD52DF"/>
    <w:rsid w:val="00CF14FC"/>
    <w:rsid w:val="00CF7D7B"/>
    <w:rsid w:val="00CF7DCA"/>
    <w:rsid w:val="00D009ED"/>
    <w:rsid w:val="00D02910"/>
    <w:rsid w:val="00D060C0"/>
    <w:rsid w:val="00D17996"/>
    <w:rsid w:val="00D2782A"/>
    <w:rsid w:val="00D3319C"/>
    <w:rsid w:val="00D406F9"/>
    <w:rsid w:val="00D43896"/>
    <w:rsid w:val="00D64391"/>
    <w:rsid w:val="00D77E1E"/>
    <w:rsid w:val="00D85157"/>
    <w:rsid w:val="00D92A5C"/>
    <w:rsid w:val="00D92ACE"/>
    <w:rsid w:val="00DA582B"/>
    <w:rsid w:val="00DB4B58"/>
    <w:rsid w:val="00DD6440"/>
    <w:rsid w:val="00DE73F8"/>
    <w:rsid w:val="00DF0CE7"/>
    <w:rsid w:val="00DF5F95"/>
    <w:rsid w:val="00E14C05"/>
    <w:rsid w:val="00E15E97"/>
    <w:rsid w:val="00E22854"/>
    <w:rsid w:val="00E22F11"/>
    <w:rsid w:val="00E31A2A"/>
    <w:rsid w:val="00E3265B"/>
    <w:rsid w:val="00E56845"/>
    <w:rsid w:val="00E572E9"/>
    <w:rsid w:val="00E63D51"/>
    <w:rsid w:val="00E720E8"/>
    <w:rsid w:val="00E85451"/>
    <w:rsid w:val="00E916E9"/>
    <w:rsid w:val="00E91BC7"/>
    <w:rsid w:val="00E945CA"/>
    <w:rsid w:val="00E95D05"/>
    <w:rsid w:val="00E97172"/>
    <w:rsid w:val="00EA56B7"/>
    <w:rsid w:val="00EB00C5"/>
    <w:rsid w:val="00EB471F"/>
    <w:rsid w:val="00EB545C"/>
    <w:rsid w:val="00EC0C6C"/>
    <w:rsid w:val="00EE3225"/>
    <w:rsid w:val="00EE51C3"/>
    <w:rsid w:val="00EF79B8"/>
    <w:rsid w:val="00F36E1F"/>
    <w:rsid w:val="00F36F40"/>
    <w:rsid w:val="00F87C24"/>
    <w:rsid w:val="00F95F46"/>
    <w:rsid w:val="00FB0029"/>
    <w:rsid w:val="00FB351C"/>
    <w:rsid w:val="00FB609D"/>
    <w:rsid w:val="00FC4FE1"/>
    <w:rsid w:val="00FC78C9"/>
    <w:rsid w:val="00FD7F49"/>
    <w:rsid w:val="00FE321E"/>
    <w:rsid w:val="00FE3CA8"/>
    <w:rsid w:val="00FF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A748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76E7"/>
  </w:style>
  <w:style w:type="paragraph" w:styleId="Ttulo1">
    <w:name w:val="heading 1"/>
    <w:basedOn w:val="Normal"/>
    <w:next w:val="Normal"/>
    <w:link w:val="Ttulo1Carter"/>
    <w:uiPriority w:val="9"/>
    <w:qFormat/>
    <w:rsid w:val="005876E7"/>
    <w:pPr>
      <w:pBdr>
        <w:top w:val="single" w:sz="24" w:space="0" w:color="1CADE4" w:themeColor="accent1"/>
        <w:left w:val="single" w:sz="24" w:space="0" w:color="1CADE4" w:themeColor="accent1"/>
        <w:bottom w:val="single" w:sz="24" w:space="0" w:color="1CADE4" w:themeColor="accent1"/>
        <w:right w:val="single" w:sz="24" w:space="0" w:color="1CADE4" w:themeColor="accent1"/>
      </w:pBdr>
      <w:shd w:val="clear" w:color="auto" w:fill="1CADE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Cabealho2">
    <w:name w:val="heading 2"/>
    <w:basedOn w:val="Normal"/>
    <w:next w:val="Normal"/>
    <w:link w:val="Cabealho2Carter"/>
    <w:uiPriority w:val="9"/>
    <w:semiHidden/>
    <w:unhideWhenUsed/>
    <w:qFormat/>
    <w:rsid w:val="005876E7"/>
    <w:pPr>
      <w:pBdr>
        <w:top w:val="single" w:sz="24" w:space="0" w:color="D1EEF9" w:themeColor="accent1" w:themeTint="33"/>
        <w:left w:val="single" w:sz="24" w:space="0" w:color="D1EEF9" w:themeColor="accent1" w:themeTint="33"/>
        <w:bottom w:val="single" w:sz="24" w:space="0" w:color="D1EEF9" w:themeColor="accent1" w:themeTint="33"/>
        <w:right w:val="single" w:sz="24" w:space="0" w:color="D1EEF9" w:themeColor="accent1" w:themeTint="33"/>
      </w:pBdr>
      <w:shd w:val="clear" w:color="auto" w:fill="D1EEF9" w:themeFill="accent1" w:themeFillTint="33"/>
      <w:spacing w:after="0"/>
      <w:outlineLvl w:val="1"/>
    </w:pPr>
    <w:rPr>
      <w:caps/>
      <w:spacing w:val="15"/>
    </w:rPr>
  </w:style>
  <w:style w:type="paragraph" w:styleId="Cabealho3">
    <w:name w:val="heading 3"/>
    <w:basedOn w:val="Normal"/>
    <w:next w:val="Normal"/>
    <w:link w:val="Cabealho3Carter"/>
    <w:uiPriority w:val="9"/>
    <w:semiHidden/>
    <w:unhideWhenUsed/>
    <w:qFormat/>
    <w:rsid w:val="005876E7"/>
    <w:pPr>
      <w:pBdr>
        <w:top w:val="single" w:sz="6" w:space="2" w:color="1CADE4" w:themeColor="accent1"/>
      </w:pBdr>
      <w:spacing w:before="300" w:after="0"/>
      <w:outlineLvl w:val="2"/>
    </w:pPr>
    <w:rPr>
      <w:caps/>
      <w:color w:val="0D5571" w:themeColor="accent1" w:themeShade="7F"/>
      <w:spacing w:val="15"/>
    </w:rPr>
  </w:style>
  <w:style w:type="paragraph" w:styleId="Cabealho4">
    <w:name w:val="heading 4"/>
    <w:basedOn w:val="Normal"/>
    <w:next w:val="Normal"/>
    <w:link w:val="Cabealho4Carter"/>
    <w:uiPriority w:val="9"/>
    <w:semiHidden/>
    <w:unhideWhenUsed/>
    <w:qFormat/>
    <w:rsid w:val="005876E7"/>
    <w:pPr>
      <w:pBdr>
        <w:top w:val="dotted" w:sz="6" w:space="2" w:color="1CADE4" w:themeColor="accent1"/>
      </w:pBdr>
      <w:spacing w:before="200" w:after="0"/>
      <w:outlineLvl w:val="3"/>
    </w:pPr>
    <w:rPr>
      <w:caps/>
      <w:color w:val="1481AB" w:themeColor="accent1" w:themeShade="BF"/>
      <w:spacing w:val="10"/>
    </w:rPr>
  </w:style>
  <w:style w:type="paragraph" w:styleId="Cabealho5">
    <w:name w:val="heading 5"/>
    <w:basedOn w:val="Normal"/>
    <w:next w:val="Normal"/>
    <w:link w:val="Cabealho5Carter"/>
    <w:uiPriority w:val="9"/>
    <w:semiHidden/>
    <w:unhideWhenUsed/>
    <w:qFormat/>
    <w:rsid w:val="005876E7"/>
    <w:pPr>
      <w:pBdr>
        <w:bottom w:val="single" w:sz="6" w:space="1" w:color="1CADE4" w:themeColor="accent1"/>
      </w:pBdr>
      <w:spacing w:before="200" w:after="0"/>
      <w:outlineLvl w:val="4"/>
    </w:pPr>
    <w:rPr>
      <w:caps/>
      <w:color w:val="1481AB" w:themeColor="accent1" w:themeShade="BF"/>
      <w:spacing w:val="10"/>
    </w:rPr>
  </w:style>
  <w:style w:type="paragraph" w:styleId="Cabealho6">
    <w:name w:val="heading 6"/>
    <w:basedOn w:val="Normal"/>
    <w:next w:val="Normal"/>
    <w:link w:val="Cabealho6Carter"/>
    <w:uiPriority w:val="9"/>
    <w:semiHidden/>
    <w:unhideWhenUsed/>
    <w:qFormat/>
    <w:rsid w:val="005876E7"/>
    <w:pPr>
      <w:pBdr>
        <w:bottom w:val="dotted" w:sz="6" w:space="1" w:color="1CADE4" w:themeColor="accent1"/>
      </w:pBdr>
      <w:spacing w:before="200" w:after="0"/>
      <w:outlineLvl w:val="5"/>
    </w:pPr>
    <w:rPr>
      <w:caps/>
      <w:color w:val="1481AB" w:themeColor="accent1" w:themeShade="BF"/>
      <w:spacing w:val="10"/>
    </w:rPr>
  </w:style>
  <w:style w:type="paragraph" w:styleId="Cabealho7">
    <w:name w:val="heading 7"/>
    <w:basedOn w:val="Normal"/>
    <w:next w:val="Normal"/>
    <w:link w:val="Cabealho7Carter"/>
    <w:uiPriority w:val="9"/>
    <w:semiHidden/>
    <w:unhideWhenUsed/>
    <w:qFormat/>
    <w:rsid w:val="005876E7"/>
    <w:pPr>
      <w:spacing w:before="200" w:after="0"/>
      <w:outlineLvl w:val="6"/>
    </w:pPr>
    <w:rPr>
      <w:caps/>
      <w:color w:val="1481AB" w:themeColor="accent1" w:themeShade="BF"/>
      <w:spacing w:val="10"/>
    </w:rPr>
  </w:style>
  <w:style w:type="paragraph" w:styleId="Cabealho8">
    <w:name w:val="heading 8"/>
    <w:basedOn w:val="Normal"/>
    <w:next w:val="Normal"/>
    <w:link w:val="Cabealho8Carter"/>
    <w:uiPriority w:val="9"/>
    <w:semiHidden/>
    <w:unhideWhenUsed/>
    <w:qFormat/>
    <w:rsid w:val="005876E7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Cabealho9">
    <w:name w:val="heading 9"/>
    <w:basedOn w:val="Normal"/>
    <w:next w:val="Normal"/>
    <w:link w:val="Cabealho9Carter"/>
    <w:uiPriority w:val="9"/>
    <w:semiHidden/>
    <w:unhideWhenUsed/>
    <w:qFormat/>
    <w:rsid w:val="005876E7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39"/>
    <w:rsid w:val="00527C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elha3-Destaque3">
    <w:name w:val="Grid Table 3 Accent 3"/>
    <w:basedOn w:val="Tabelanormal"/>
    <w:uiPriority w:val="48"/>
    <w:rsid w:val="00527C55"/>
    <w:pPr>
      <w:spacing w:after="0" w:line="240" w:lineRule="auto"/>
    </w:pPr>
    <w:tblPr>
      <w:tblStyleRowBandSize w:val="1"/>
      <w:tblStyleColBandSize w:val="1"/>
      <w:tblBorders>
        <w:top w:val="single" w:sz="4" w:space="0" w:color="7CE1E7" w:themeColor="accent3" w:themeTint="99"/>
        <w:left w:val="single" w:sz="4" w:space="0" w:color="7CE1E7" w:themeColor="accent3" w:themeTint="99"/>
        <w:bottom w:val="single" w:sz="4" w:space="0" w:color="7CE1E7" w:themeColor="accent3" w:themeTint="99"/>
        <w:right w:val="single" w:sz="4" w:space="0" w:color="7CE1E7" w:themeColor="accent3" w:themeTint="99"/>
        <w:insideH w:val="single" w:sz="4" w:space="0" w:color="7CE1E7" w:themeColor="accent3" w:themeTint="99"/>
        <w:insideV w:val="single" w:sz="4" w:space="0" w:color="7CE1E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3F5F7" w:themeFill="accent3" w:themeFillTint="33"/>
      </w:tcPr>
    </w:tblStylePr>
    <w:tblStylePr w:type="band1Horz">
      <w:tblPr/>
      <w:tcPr>
        <w:shd w:val="clear" w:color="auto" w:fill="D3F5F7" w:themeFill="accent3" w:themeFillTint="33"/>
      </w:tcPr>
    </w:tblStylePr>
    <w:tblStylePr w:type="neCell">
      <w:tblPr/>
      <w:tcPr>
        <w:tcBorders>
          <w:bottom w:val="single" w:sz="4" w:space="0" w:color="7CE1E7" w:themeColor="accent3" w:themeTint="99"/>
        </w:tcBorders>
      </w:tcPr>
    </w:tblStylePr>
    <w:tblStylePr w:type="nwCell">
      <w:tblPr/>
      <w:tcPr>
        <w:tcBorders>
          <w:bottom w:val="single" w:sz="4" w:space="0" w:color="7CE1E7" w:themeColor="accent3" w:themeTint="99"/>
        </w:tcBorders>
      </w:tcPr>
    </w:tblStylePr>
    <w:tblStylePr w:type="seCell">
      <w:tblPr/>
      <w:tcPr>
        <w:tcBorders>
          <w:top w:val="single" w:sz="4" w:space="0" w:color="7CE1E7" w:themeColor="accent3" w:themeTint="99"/>
        </w:tcBorders>
      </w:tcPr>
    </w:tblStylePr>
    <w:tblStylePr w:type="swCell">
      <w:tblPr/>
      <w:tcPr>
        <w:tcBorders>
          <w:top w:val="single" w:sz="4" w:space="0" w:color="7CE1E7" w:themeColor="accent3" w:themeTint="99"/>
        </w:tcBorders>
      </w:tcPr>
    </w:tblStylePr>
  </w:style>
  <w:style w:type="table" w:styleId="TabeladeGrelha2-Destaque3">
    <w:name w:val="Grid Table 2 Accent 3"/>
    <w:basedOn w:val="Tabelanormal"/>
    <w:uiPriority w:val="47"/>
    <w:rsid w:val="00527C55"/>
    <w:pPr>
      <w:spacing w:after="0" w:line="240" w:lineRule="auto"/>
    </w:pPr>
    <w:tblPr>
      <w:tblStyleRowBandSize w:val="1"/>
      <w:tblStyleColBandSize w:val="1"/>
      <w:tblBorders>
        <w:top w:val="single" w:sz="2" w:space="0" w:color="7CE1E7" w:themeColor="accent3" w:themeTint="99"/>
        <w:bottom w:val="single" w:sz="2" w:space="0" w:color="7CE1E7" w:themeColor="accent3" w:themeTint="99"/>
        <w:insideH w:val="single" w:sz="2" w:space="0" w:color="7CE1E7" w:themeColor="accent3" w:themeTint="99"/>
        <w:insideV w:val="single" w:sz="2" w:space="0" w:color="7CE1E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CE1E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CE1E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5F7" w:themeFill="accent3" w:themeFillTint="33"/>
      </w:tcPr>
    </w:tblStylePr>
    <w:tblStylePr w:type="band1Horz">
      <w:tblPr/>
      <w:tcPr>
        <w:shd w:val="clear" w:color="auto" w:fill="D3F5F7" w:themeFill="accent3" w:themeFillTint="33"/>
      </w:tcPr>
    </w:tblStylePr>
  </w:style>
  <w:style w:type="character" w:customStyle="1" w:styleId="Ttulo1Carter">
    <w:name w:val="Título 1 Caráter"/>
    <w:basedOn w:val="Tipodeletrapredefinidodopargrafo"/>
    <w:link w:val="Ttulo1"/>
    <w:uiPriority w:val="9"/>
    <w:rsid w:val="005876E7"/>
    <w:rPr>
      <w:caps/>
      <w:color w:val="FFFFFF" w:themeColor="background1"/>
      <w:spacing w:val="15"/>
      <w:sz w:val="22"/>
      <w:szCs w:val="22"/>
      <w:shd w:val="clear" w:color="auto" w:fill="1CADE4" w:themeFill="accent1"/>
    </w:rPr>
  </w:style>
  <w:style w:type="character" w:customStyle="1" w:styleId="Cabealho2Carter">
    <w:name w:val="Cabeçalho 2 Caráter"/>
    <w:basedOn w:val="Tipodeletrapredefinidodopargrafo"/>
    <w:link w:val="Cabealho2"/>
    <w:uiPriority w:val="9"/>
    <w:semiHidden/>
    <w:rsid w:val="005876E7"/>
    <w:rPr>
      <w:caps/>
      <w:spacing w:val="15"/>
      <w:shd w:val="clear" w:color="auto" w:fill="D1EEF9" w:themeFill="accent1" w:themeFillTint="33"/>
    </w:rPr>
  </w:style>
  <w:style w:type="character" w:customStyle="1" w:styleId="Cabealho3Carter">
    <w:name w:val="Cabeçalho 3 Caráter"/>
    <w:basedOn w:val="Tipodeletrapredefinidodopargrafo"/>
    <w:link w:val="Cabealho3"/>
    <w:uiPriority w:val="9"/>
    <w:semiHidden/>
    <w:rsid w:val="005876E7"/>
    <w:rPr>
      <w:caps/>
      <w:color w:val="0D5571" w:themeColor="accent1" w:themeShade="7F"/>
      <w:spacing w:val="15"/>
    </w:rPr>
  </w:style>
  <w:style w:type="character" w:customStyle="1" w:styleId="Cabealho4Carter">
    <w:name w:val="Cabeçalho 4 Caráter"/>
    <w:basedOn w:val="Tipodeletrapredefinidodopargrafo"/>
    <w:link w:val="Cabealho4"/>
    <w:uiPriority w:val="9"/>
    <w:semiHidden/>
    <w:rsid w:val="005876E7"/>
    <w:rPr>
      <w:caps/>
      <w:color w:val="1481AB" w:themeColor="accent1" w:themeShade="BF"/>
      <w:spacing w:val="10"/>
    </w:rPr>
  </w:style>
  <w:style w:type="character" w:customStyle="1" w:styleId="Cabealho5Carter">
    <w:name w:val="Cabeçalho 5 Caráter"/>
    <w:basedOn w:val="Tipodeletrapredefinidodopargrafo"/>
    <w:link w:val="Cabealho5"/>
    <w:uiPriority w:val="9"/>
    <w:semiHidden/>
    <w:rsid w:val="005876E7"/>
    <w:rPr>
      <w:caps/>
      <w:color w:val="1481AB" w:themeColor="accent1" w:themeShade="BF"/>
      <w:spacing w:val="10"/>
    </w:rPr>
  </w:style>
  <w:style w:type="character" w:customStyle="1" w:styleId="Cabealho6Carter">
    <w:name w:val="Cabeçalho 6 Caráter"/>
    <w:basedOn w:val="Tipodeletrapredefinidodopargrafo"/>
    <w:link w:val="Cabealho6"/>
    <w:uiPriority w:val="9"/>
    <w:semiHidden/>
    <w:rsid w:val="005876E7"/>
    <w:rPr>
      <w:caps/>
      <w:color w:val="1481AB" w:themeColor="accent1" w:themeShade="BF"/>
      <w:spacing w:val="10"/>
    </w:rPr>
  </w:style>
  <w:style w:type="character" w:customStyle="1" w:styleId="Cabealho7Carter">
    <w:name w:val="Cabeçalho 7 Caráter"/>
    <w:basedOn w:val="Tipodeletrapredefinidodopargrafo"/>
    <w:link w:val="Cabealho7"/>
    <w:uiPriority w:val="9"/>
    <w:semiHidden/>
    <w:rsid w:val="005876E7"/>
    <w:rPr>
      <w:caps/>
      <w:color w:val="1481AB" w:themeColor="accent1" w:themeShade="BF"/>
      <w:spacing w:val="10"/>
    </w:rPr>
  </w:style>
  <w:style w:type="character" w:customStyle="1" w:styleId="Cabealho8Carter">
    <w:name w:val="Cabeçalho 8 Caráter"/>
    <w:basedOn w:val="Tipodeletrapredefinidodopargrafo"/>
    <w:link w:val="Cabealho8"/>
    <w:uiPriority w:val="9"/>
    <w:semiHidden/>
    <w:rsid w:val="005876E7"/>
    <w:rPr>
      <w:caps/>
      <w:spacing w:val="10"/>
      <w:sz w:val="18"/>
      <w:szCs w:val="18"/>
    </w:rPr>
  </w:style>
  <w:style w:type="character" w:customStyle="1" w:styleId="Cabealho9Carter">
    <w:name w:val="Cabeçalho 9 Caráter"/>
    <w:basedOn w:val="Tipodeletrapredefinidodopargrafo"/>
    <w:link w:val="Cabealho9"/>
    <w:uiPriority w:val="9"/>
    <w:semiHidden/>
    <w:rsid w:val="005876E7"/>
    <w:rPr>
      <w:i/>
      <w:iCs/>
      <w:caps/>
      <w:spacing w:val="10"/>
      <w:sz w:val="18"/>
      <w:szCs w:val="18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5876E7"/>
    <w:rPr>
      <w:b/>
      <w:bCs/>
      <w:color w:val="1481AB" w:themeColor="accent1" w:themeShade="BF"/>
      <w:sz w:val="16"/>
      <w:szCs w:val="16"/>
    </w:rPr>
  </w:style>
  <w:style w:type="paragraph" w:styleId="Ttulo">
    <w:name w:val="Title"/>
    <w:basedOn w:val="Normal"/>
    <w:next w:val="Normal"/>
    <w:link w:val="TtuloCarter"/>
    <w:uiPriority w:val="10"/>
    <w:qFormat/>
    <w:rsid w:val="005876E7"/>
    <w:pPr>
      <w:spacing w:before="0" w:after="0"/>
    </w:pPr>
    <w:rPr>
      <w:rFonts w:asciiTheme="majorHAnsi" w:eastAsiaTheme="majorEastAsia" w:hAnsiTheme="majorHAnsi" w:cstheme="majorBidi"/>
      <w:caps/>
      <w:color w:val="1CADE4" w:themeColor="accent1"/>
      <w:spacing w:val="10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5876E7"/>
    <w:rPr>
      <w:rFonts w:asciiTheme="majorHAnsi" w:eastAsiaTheme="majorEastAsia" w:hAnsiTheme="majorHAnsi" w:cstheme="majorBidi"/>
      <w:caps/>
      <w:color w:val="1CADE4" w:themeColor="accent1"/>
      <w:spacing w:val="10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5876E7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5876E7"/>
    <w:rPr>
      <w:caps/>
      <w:color w:val="595959" w:themeColor="text1" w:themeTint="A6"/>
      <w:spacing w:val="10"/>
      <w:sz w:val="21"/>
      <w:szCs w:val="21"/>
    </w:rPr>
  </w:style>
  <w:style w:type="character" w:styleId="Forte">
    <w:name w:val="Strong"/>
    <w:uiPriority w:val="22"/>
    <w:qFormat/>
    <w:rsid w:val="005876E7"/>
    <w:rPr>
      <w:b/>
      <w:bCs/>
    </w:rPr>
  </w:style>
  <w:style w:type="character" w:styleId="nfase">
    <w:name w:val="Emphasis"/>
    <w:uiPriority w:val="20"/>
    <w:qFormat/>
    <w:rsid w:val="005876E7"/>
    <w:rPr>
      <w:caps/>
      <w:color w:val="0D5571" w:themeColor="accent1" w:themeShade="7F"/>
      <w:spacing w:val="5"/>
    </w:rPr>
  </w:style>
  <w:style w:type="paragraph" w:styleId="SemEspaamento">
    <w:name w:val="No Spacing"/>
    <w:uiPriority w:val="1"/>
    <w:qFormat/>
    <w:rsid w:val="005876E7"/>
    <w:pPr>
      <w:spacing w:after="0" w:line="240" w:lineRule="auto"/>
    </w:pPr>
  </w:style>
  <w:style w:type="paragraph" w:styleId="Citao">
    <w:name w:val="Quote"/>
    <w:basedOn w:val="Normal"/>
    <w:next w:val="Normal"/>
    <w:link w:val="CitaoCarter"/>
    <w:uiPriority w:val="29"/>
    <w:qFormat/>
    <w:rsid w:val="005876E7"/>
    <w:rPr>
      <w:i/>
      <w:iCs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5876E7"/>
    <w:rPr>
      <w:i/>
      <w:iCs/>
      <w:sz w:val="24"/>
      <w:szCs w:val="24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5876E7"/>
    <w:pPr>
      <w:spacing w:before="240" w:after="240" w:line="240" w:lineRule="auto"/>
      <w:ind w:left="1080" w:right="1080"/>
      <w:jc w:val="center"/>
    </w:pPr>
    <w:rPr>
      <w:color w:val="1CADE4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5876E7"/>
    <w:rPr>
      <w:color w:val="1CADE4" w:themeColor="accent1"/>
      <w:sz w:val="24"/>
      <w:szCs w:val="24"/>
    </w:rPr>
  </w:style>
  <w:style w:type="character" w:styleId="nfaseDiscreta">
    <w:name w:val="Subtle Emphasis"/>
    <w:uiPriority w:val="19"/>
    <w:qFormat/>
    <w:rsid w:val="005876E7"/>
    <w:rPr>
      <w:i/>
      <w:iCs/>
      <w:color w:val="0D5571" w:themeColor="accent1" w:themeShade="7F"/>
    </w:rPr>
  </w:style>
  <w:style w:type="character" w:styleId="nfaseIntensa">
    <w:name w:val="Intense Emphasis"/>
    <w:uiPriority w:val="21"/>
    <w:qFormat/>
    <w:rsid w:val="005876E7"/>
    <w:rPr>
      <w:b/>
      <w:bCs/>
      <w:caps/>
      <w:color w:val="0D5571" w:themeColor="accent1" w:themeShade="7F"/>
      <w:spacing w:val="10"/>
    </w:rPr>
  </w:style>
  <w:style w:type="character" w:styleId="RefernciaDiscreta">
    <w:name w:val="Subtle Reference"/>
    <w:uiPriority w:val="31"/>
    <w:qFormat/>
    <w:rsid w:val="005876E7"/>
    <w:rPr>
      <w:b/>
      <w:bCs/>
      <w:color w:val="1CADE4" w:themeColor="accent1"/>
    </w:rPr>
  </w:style>
  <w:style w:type="character" w:styleId="RefernciaIntensa">
    <w:name w:val="Intense Reference"/>
    <w:uiPriority w:val="32"/>
    <w:qFormat/>
    <w:rsid w:val="005876E7"/>
    <w:rPr>
      <w:b/>
      <w:bCs/>
      <w:i/>
      <w:iCs/>
      <w:caps/>
      <w:color w:val="1CADE4" w:themeColor="accent1"/>
    </w:rPr>
  </w:style>
  <w:style w:type="character" w:styleId="TtulodoLivro">
    <w:name w:val="Book Title"/>
    <w:uiPriority w:val="33"/>
    <w:qFormat/>
    <w:rsid w:val="005876E7"/>
    <w:rPr>
      <w:b/>
      <w:bCs/>
      <w:i/>
      <w:iCs/>
      <w:spacing w:val="0"/>
    </w:rPr>
  </w:style>
  <w:style w:type="paragraph" w:styleId="Cabealhodondice">
    <w:name w:val="TOC Heading"/>
    <w:basedOn w:val="Ttulo1"/>
    <w:next w:val="Normal"/>
    <w:uiPriority w:val="39"/>
    <w:semiHidden/>
    <w:unhideWhenUsed/>
    <w:qFormat/>
    <w:rsid w:val="005876E7"/>
    <w:pPr>
      <w:outlineLvl w:val="9"/>
    </w:pPr>
  </w:style>
  <w:style w:type="table" w:styleId="TabeladeGrelha2">
    <w:name w:val="Grid Table 2"/>
    <w:basedOn w:val="Tabelanormal"/>
    <w:uiPriority w:val="47"/>
    <w:rsid w:val="00602A3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PargrafodaLista">
    <w:name w:val="List Paragraph"/>
    <w:basedOn w:val="Normal"/>
    <w:uiPriority w:val="34"/>
    <w:qFormat/>
    <w:rsid w:val="00A436AC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2B23D5"/>
    <w:rPr>
      <w:color w:val="6B9F25" w:themeColor="hyperlink"/>
      <w:u w:val="single"/>
    </w:rPr>
  </w:style>
  <w:style w:type="paragraph" w:styleId="Cabealho">
    <w:name w:val="header"/>
    <w:basedOn w:val="Normal"/>
    <w:link w:val="CabealhoCarter"/>
    <w:uiPriority w:val="99"/>
    <w:unhideWhenUsed/>
    <w:rsid w:val="007A35F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7A35F6"/>
  </w:style>
  <w:style w:type="paragraph" w:styleId="Rodap">
    <w:name w:val="footer"/>
    <w:basedOn w:val="Normal"/>
    <w:link w:val="RodapCarter"/>
    <w:uiPriority w:val="99"/>
    <w:unhideWhenUsed/>
    <w:rsid w:val="007A35F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7A35F6"/>
  </w:style>
  <w:style w:type="table" w:styleId="TabeladeGrelha2-Destaque4">
    <w:name w:val="Grid Table 2 Accent 4"/>
    <w:basedOn w:val="Tabelanormal"/>
    <w:uiPriority w:val="47"/>
    <w:rsid w:val="0026222F"/>
    <w:pPr>
      <w:spacing w:after="0" w:line="240" w:lineRule="auto"/>
    </w:pPr>
    <w:tblPr>
      <w:tblStyleRowBandSize w:val="1"/>
      <w:tblStyleColBandSize w:val="1"/>
      <w:tblBorders>
        <w:top w:val="single" w:sz="2" w:space="0" w:color="8CD6C0" w:themeColor="accent4" w:themeTint="99"/>
        <w:bottom w:val="single" w:sz="2" w:space="0" w:color="8CD6C0" w:themeColor="accent4" w:themeTint="99"/>
        <w:insideH w:val="single" w:sz="2" w:space="0" w:color="8CD6C0" w:themeColor="accent4" w:themeTint="99"/>
        <w:insideV w:val="single" w:sz="2" w:space="0" w:color="8CD6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CD6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CD6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4" w:themeFillTint="33"/>
      </w:tcPr>
    </w:tblStylePr>
    <w:tblStylePr w:type="band1Horz">
      <w:tblPr/>
      <w:tcPr>
        <w:shd w:val="clear" w:color="auto" w:fill="D8F1EA" w:themeFill="accent4" w:themeFillTint="33"/>
      </w:tcPr>
    </w:tblStylePr>
  </w:style>
  <w:style w:type="table" w:styleId="TabeladeGrelha2-Destaque2">
    <w:name w:val="Grid Table 2 Accent 2"/>
    <w:basedOn w:val="Tabelanormal"/>
    <w:uiPriority w:val="47"/>
    <w:rsid w:val="002F5FF6"/>
    <w:pPr>
      <w:spacing w:after="0" w:line="240" w:lineRule="auto"/>
    </w:pPr>
    <w:tblPr>
      <w:tblStyleRowBandSize w:val="1"/>
      <w:tblStyleColBandSize w:val="1"/>
      <w:tblBorders>
        <w:top w:val="single" w:sz="2" w:space="0" w:color="74B5E4" w:themeColor="accent2" w:themeTint="99"/>
        <w:bottom w:val="single" w:sz="2" w:space="0" w:color="74B5E4" w:themeColor="accent2" w:themeTint="99"/>
        <w:insideH w:val="single" w:sz="2" w:space="0" w:color="74B5E4" w:themeColor="accent2" w:themeTint="99"/>
        <w:insideV w:val="single" w:sz="2" w:space="0" w:color="74B5E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B5E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B5E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2" w:themeFillTint="33"/>
      </w:tcPr>
    </w:tblStylePr>
    <w:tblStylePr w:type="band1Horz">
      <w:tblPr/>
      <w:tcPr>
        <w:shd w:val="clear" w:color="auto" w:fill="D0E6F6" w:themeFill="accent2" w:themeFillTint="33"/>
      </w:tcPr>
    </w:tblStylePr>
  </w:style>
  <w:style w:type="table" w:styleId="TabeladeGrelha2-Destaque1">
    <w:name w:val="Grid Table 2 Accent 1"/>
    <w:basedOn w:val="Tabelanormal"/>
    <w:uiPriority w:val="47"/>
    <w:rsid w:val="002F5FF6"/>
    <w:pPr>
      <w:spacing w:after="0" w:line="240" w:lineRule="auto"/>
    </w:pPr>
    <w:tblPr>
      <w:tblStyleRowBandSize w:val="1"/>
      <w:tblStyleColBandSize w:val="1"/>
      <w:tblBorders>
        <w:top w:val="single" w:sz="2" w:space="0" w:color="76CDEE" w:themeColor="accent1" w:themeTint="99"/>
        <w:bottom w:val="single" w:sz="2" w:space="0" w:color="76CDEE" w:themeColor="accent1" w:themeTint="99"/>
        <w:insideH w:val="single" w:sz="2" w:space="0" w:color="76CDEE" w:themeColor="accent1" w:themeTint="99"/>
        <w:insideV w:val="single" w:sz="2" w:space="0" w:color="76CDEE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6CDEE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6CDEE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EF9" w:themeFill="accent1" w:themeFillTint="33"/>
      </w:tcPr>
    </w:tblStylePr>
    <w:tblStylePr w:type="band1Horz">
      <w:tblPr/>
      <w:tcPr>
        <w:shd w:val="clear" w:color="auto" w:fill="D1EEF9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280DB1"/>
    <w:pPr>
      <w:spacing w:beforeAutospacing="1" w:after="100" w:afterAutospacing="1" w:line="240" w:lineRule="auto"/>
    </w:pPr>
    <w:rPr>
      <w:rFonts w:ascii="Times New Roman" w:hAnsi="Times New Roman" w:cs="Times New Roman"/>
      <w:lang w:eastAsia="pt-PT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250C0D"/>
    <w:rPr>
      <w:color w:val="B26B02" w:themeColor="followedHyperlink"/>
      <w:u w:val="single"/>
    </w:rPr>
  </w:style>
  <w:style w:type="table" w:styleId="TabeladeGrelha2-Destaque5">
    <w:name w:val="Grid Table 2 Accent 5"/>
    <w:basedOn w:val="Tabelanormal"/>
    <w:uiPriority w:val="47"/>
    <w:rsid w:val="00713F44"/>
    <w:pPr>
      <w:spacing w:after="0" w:line="240" w:lineRule="auto"/>
    </w:pPr>
    <w:tblPr>
      <w:tblStyleRowBandSize w:val="1"/>
      <w:tblStyleColBandSize w:val="1"/>
      <w:tblBorders>
        <w:top w:val="single" w:sz="2" w:space="0" w:color="7EC492" w:themeColor="accent5" w:themeTint="99"/>
        <w:bottom w:val="single" w:sz="2" w:space="0" w:color="7EC492" w:themeColor="accent5" w:themeTint="99"/>
        <w:insideH w:val="single" w:sz="2" w:space="0" w:color="7EC492" w:themeColor="accent5" w:themeTint="99"/>
        <w:insideV w:val="single" w:sz="2" w:space="0" w:color="7EC49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EC49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EC49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DA" w:themeFill="accent5" w:themeFillTint="33"/>
      </w:tcPr>
    </w:tblStylePr>
    <w:tblStylePr w:type="band1Horz">
      <w:tblPr/>
      <w:tcPr>
        <w:shd w:val="clear" w:color="auto" w:fill="D3EBDA" w:themeFill="accent5" w:themeFillTint="33"/>
      </w:tcPr>
    </w:tblStylePr>
  </w:style>
  <w:style w:type="table" w:styleId="TabeladeGrelha2-Destaque6">
    <w:name w:val="Grid Table 2 Accent 6"/>
    <w:basedOn w:val="Tabelanormal"/>
    <w:uiPriority w:val="47"/>
    <w:rsid w:val="007B34F0"/>
    <w:pPr>
      <w:spacing w:after="0" w:line="240" w:lineRule="auto"/>
    </w:pPr>
    <w:tblPr>
      <w:tblStyleRowBandSize w:val="1"/>
      <w:tblStyleColBandSize w:val="1"/>
      <w:tblBorders>
        <w:top w:val="single" w:sz="2" w:space="0" w:color="A0C7C5" w:themeColor="accent6" w:themeTint="99"/>
        <w:bottom w:val="single" w:sz="2" w:space="0" w:color="A0C7C5" w:themeColor="accent6" w:themeTint="99"/>
        <w:insideH w:val="single" w:sz="2" w:space="0" w:color="A0C7C5" w:themeColor="accent6" w:themeTint="99"/>
        <w:insideV w:val="single" w:sz="2" w:space="0" w:color="A0C7C5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C7C5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C7C5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CEB" w:themeFill="accent6" w:themeFillTint="33"/>
      </w:tcPr>
    </w:tblStylePr>
    <w:tblStylePr w:type="band1Horz">
      <w:tblPr/>
      <w:tcPr>
        <w:shd w:val="clear" w:color="auto" w:fill="DFECEB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9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0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87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8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2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18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1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07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3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54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Integral">
  <a:themeElements>
    <a:clrScheme name="Integral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Integral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Integral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725DA-55F3-4A56-B48B-DD9354E3A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615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 Sousa</dc:creator>
  <cp:keywords/>
  <dc:description/>
  <cp:lastModifiedBy>Vítor Araújo</cp:lastModifiedBy>
  <cp:revision>2</cp:revision>
  <cp:lastPrinted>2016-10-15T08:57:00Z</cp:lastPrinted>
  <dcterms:created xsi:type="dcterms:W3CDTF">2018-01-09T10:40:00Z</dcterms:created>
  <dcterms:modified xsi:type="dcterms:W3CDTF">2018-01-09T10:40:00Z</dcterms:modified>
</cp:coreProperties>
</file>