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E157DAD" w14:textId="4AEB9D9C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F57436">
        <w:rPr>
          <w:b/>
          <w:noProof/>
          <w:color w:val="BF8F00" w:themeColor="accent4" w:themeShade="BF"/>
        </w:rPr>
        <w:t>Comum</w:t>
      </w:r>
    </w:p>
    <w:p w14:paraId="09832653" w14:textId="4C0A4E3A" w:rsidR="008013D8" w:rsidRPr="001101E1" w:rsidRDefault="0048194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Solenidade de Todos os Santos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3F839BA" w14:textId="77777777"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F57436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4285AFC9" w14:textId="70E76984" w:rsidR="00B84CA3" w:rsidRPr="00F57436" w:rsidRDefault="00055F4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F57436">
        <w:rPr>
          <w:bCs/>
        </w:rPr>
        <w:t>“</w:t>
      </w:r>
      <w:r w:rsidR="00481943" w:rsidRPr="00F57436">
        <w:rPr>
          <w:bCs/>
        </w:rPr>
        <w:t>Bem-aventurados sereis</w:t>
      </w:r>
      <w:r w:rsidRPr="00F57436">
        <w:rPr>
          <w:bCs/>
        </w:rPr>
        <w:t>”</w:t>
      </w:r>
    </w:p>
    <w:p w14:paraId="1DB59CDF" w14:textId="49DD1185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40F5F84D" w14:textId="77777777" w:rsidR="00F57436" w:rsidRPr="00F57436" w:rsidRDefault="00F5743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F57436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42FBF4ED" w14:textId="77777777" w:rsidR="00055F44" w:rsidRPr="00F57436" w:rsidRDefault="00815143" w:rsidP="00055F44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57436">
        <w:rPr>
          <w:b/>
          <w:color w:val="BF8F00" w:themeColor="accent4" w:themeShade="BF"/>
        </w:rPr>
        <w:t>Itinerário simbólico</w:t>
      </w:r>
    </w:p>
    <w:p w14:paraId="69CF1F32" w14:textId="49ECA797" w:rsidR="00E15041" w:rsidRPr="00F57436" w:rsidRDefault="00E15041" w:rsidP="00055F44">
      <w:pPr>
        <w:spacing w:line="276" w:lineRule="auto"/>
        <w:ind w:left="709"/>
        <w:jc w:val="both"/>
        <w:rPr>
          <w:color w:val="BF8F00" w:themeColor="accent4" w:themeShade="BF"/>
        </w:rPr>
      </w:pPr>
      <w:r w:rsidRPr="00F57436">
        <w:rPr>
          <w:bCs/>
        </w:rPr>
        <w:t>Três folhas de palmeira serão colocadas diante do altar. Junto delas serão colocadas doze pequenas velas acesas.</w:t>
      </w:r>
    </w:p>
    <w:p w14:paraId="4F595370" w14:textId="77777777" w:rsidR="0031345E" w:rsidRPr="00F57436" w:rsidRDefault="0031345E" w:rsidP="00055F44">
      <w:pPr>
        <w:spacing w:line="276" w:lineRule="auto"/>
        <w:ind w:left="709"/>
        <w:jc w:val="both"/>
      </w:pPr>
    </w:p>
    <w:p w14:paraId="30E2D3CB" w14:textId="77777777" w:rsidR="001101E1" w:rsidRPr="001101E1" w:rsidRDefault="001101E1" w:rsidP="00055F44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14:paraId="28F45AC3" w14:textId="77777777" w:rsidR="00F57436" w:rsidRPr="00F5743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FFC000"/>
        </w:rPr>
      </w:pPr>
      <w:r w:rsidRPr="00F57436">
        <w:rPr>
          <w:b/>
          <w:bCs/>
          <w:color w:val="FFC000"/>
        </w:rPr>
        <w:t xml:space="preserve">[Entrada] </w:t>
      </w:r>
      <w:r w:rsidR="00F57436" w:rsidRPr="00F57436">
        <w:rPr>
          <w:i/>
          <w:iCs/>
          <w:color w:val="222222"/>
        </w:rPr>
        <w:t>Os santos cantavam</w:t>
      </w:r>
      <w:r w:rsidR="00F57436" w:rsidRPr="00F57436">
        <w:rPr>
          <w:color w:val="222222"/>
        </w:rPr>
        <w:t xml:space="preserve"> – C. Silva</w:t>
      </w:r>
      <w:r w:rsidR="00F57436" w:rsidRPr="00F57436">
        <w:rPr>
          <w:b/>
          <w:bCs/>
          <w:color w:val="FFC000"/>
        </w:rPr>
        <w:t xml:space="preserve"> </w:t>
      </w:r>
    </w:p>
    <w:p w14:paraId="3DA6E88C" w14:textId="06FBF4F6" w:rsidR="00F57436" w:rsidRPr="00F57436" w:rsidRDefault="00F57436" w:rsidP="00F5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FFC000"/>
        </w:rPr>
      </w:pPr>
      <w:r w:rsidRPr="00F57436">
        <w:rPr>
          <w:b/>
          <w:bCs/>
          <w:color w:val="FFC000"/>
        </w:rPr>
        <w:t xml:space="preserve">[Glória] </w:t>
      </w:r>
      <w:r w:rsidRPr="00F57436">
        <w:rPr>
          <w:i/>
          <w:iCs/>
          <w:color w:val="222222"/>
        </w:rPr>
        <w:t>Glória a Deus nas alturas</w:t>
      </w:r>
      <w:r w:rsidRPr="00F57436">
        <w:rPr>
          <w:color w:val="222222"/>
        </w:rPr>
        <w:t xml:space="preserve"> – F. Santos</w:t>
      </w:r>
    </w:p>
    <w:p w14:paraId="6E618DD2" w14:textId="1226CB4B" w:rsidR="00BD4CE2" w:rsidRPr="00F5743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</w:rPr>
      </w:pPr>
      <w:r w:rsidRPr="00F57436">
        <w:rPr>
          <w:b/>
          <w:bCs/>
          <w:color w:val="FFC000"/>
        </w:rPr>
        <w:t>[Apresentação dos dons]</w:t>
      </w:r>
      <w:r w:rsidR="00F57436" w:rsidRPr="00F57436">
        <w:t xml:space="preserve"> </w:t>
      </w:r>
      <w:r w:rsidR="00F57436" w:rsidRPr="00F57436">
        <w:rPr>
          <w:i/>
          <w:iCs/>
          <w:color w:val="222222"/>
        </w:rPr>
        <w:t>Os justos viverão eternamente</w:t>
      </w:r>
      <w:r w:rsidR="00F57436" w:rsidRPr="00F57436">
        <w:rPr>
          <w:color w:val="222222"/>
        </w:rPr>
        <w:t xml:space="preserve"> – M. Faria</w:t>
      </w:r>
      <w:r w:rsidR="00BD4CE2" w:rsidRPr="00F57436">
        <w:t xml:space="preserve"> </w:t>
      </w:r>
    </w:p>
    <w:p w14:paraId="6DA10EE4" w14:textId="0600FF7A" w:rsidR="000F3511" w:rsidRPr="00F5743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</w:rPr>
      </w:pPr>
      <w:r w:rsidRPr="00F57436">
        <w:rPr>
          <w:b/>
          <w:bCs/>
          <w:color w:val="FFC000"/>
        </w:rPr>
        <w:t xml:space="preserve">[Comunhão] </w:t>
      </w:r>
      <w:r w:rsidR="00F57436" w:rsidRPr="00F57436">
        <w:rPr>
          <w:i/>
          <w:iCs/>
          <w:color w:val="222222"/>
        </w:rPr>
        <w:t>Bem-aventurados! Alegrai-vos!</w:t>
      </w:r>
      <w:r w:rsidR="00F57436" w:rsidRPr="00F57436">
        <w:rPr>
          <w:color w:val="222222"/>
        </w:rPr>
        <w:t xml:space="preserve"> – J. Geada</w:t>
      </w:r>
    </w:p>
    <w:p w14:paraId="71036876" w14:textId="219B9A0C" w:rsidR="001101E1" w:rsidRPr="00F5743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F57436">
        <w:rPr>
          <w:b/>
          <w:bCs/>
          <w:color w:val="FFC000"/>
        </w:rPr>
        <w:t xml:space="preserve">[Pós-Comunhão] </w:t>
      </w:r>
      <w:r w:rsidR="005562D6" w:rsidRPr="00F57436">
        <w:rPr>
          <w:i/>
          <w:iCs/>
        </w:rPr>
        <w:t>Vesti-vos de caridade</w:t>
      </w:r>
      <w:r w:rsidR="005562D6" w:rsidRPr="00F57436">
        <w:t xml:space="preserve"> – F. Santos</w:t>
      </w:r>
    </w:p>
    <w:p w14:paraId="2ACB792B" w14:textId="15D3C5C4" w:rsidR="001101E1" w:rsidRPr="00F5743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F57436">
        <w:rPr>
          <w:b/>
          <w:bCs/>
          <w:color w:val="FFC000"/>
        </w:rPr>
        <w:t>[Final]</w:t>
      </w:r>
      <w:r w:rsidRPr="00F57436">
        <w:rPr>
          <w:color w:val="FFC000"/>
        </w:rPr>
        <w:t xml:space="preserve"> </w:t>
      </w:r>
      <w:r w:rsidR="00693A8E" w:rsidRPr="00F57436">
        <w:rPr>
          <w:i/>
          <w:iCs/>
        </w:rPr>
        <w:t xml:space="preserve">Santos, amigos de Deus </w:t>
      </w:r>
      <w:r w:rsidR="00693A8E" w:rsidRPr="00F57436">
        <w:rPr>
          <w:i/>
        </w:rPr>
        <w:t>– F. Silva</w:t>
      </w:r>
    </w:p>
    <w:p w14:paraId="5AF43BAA" w14:textId="77777777" w:rsidR="001101E1" w:rsidRPr="00F57436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66A1C8D0" w14:textId="77777777" w:rsidR="00815143" w:rsidRPr="00F57436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F57436">
        <w:rPr>
          <w:b/>
          <w:color w:val="BF8F00" w:themeColor="accent4" w:themeShade="BF"/>
        </w:rPr>
        <w:t>Eucologia</w:t>
      </w:r>
      <w:proofErr w:type="spellEnd"/>
    </w:p>
    <w:p w14:paraId="67A1CE85" w14:textId="38D51B3D" w:rsidR="00815143" w:rsidRPr="00F57436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F57436">
        <w:rPr>
          <w:b/>
          <w:bCs/>
          <w:color w:val="FFC000"/>
        </w:rPr>
        <w:t>[Orações presidenciais]</w:t>
      </w:r>
      <w:r w:rsidRPr="00F57436">
        <w:rPr>
          <w:color w:val="FFC000"/>
        </w:rPr>
        <w:t xml:space="preserve"> </w:t>
      </w:r>
      <w:r w:rsidR="00C10747" w:rsidRPr="00F57436">
        <w:rPr>
          <w:rFonts w:eastAsia="Cambria"/>
        </w:rPr>
        <w:t xml:space="preserve">Orações próprias </w:t>
      </w:r>
      <w:r w:rsidR="00693A8E" w:rsidRPr="00F57436">
        <w:rPr>
          <w:rFonts w:eastAsia="Cambria"/>
        </w:rPr>
        <w:t>da Solenidade de Todos os Santos</w:t>
      </w:r>
      <w:r w:rsidR="00C10747" w:rsidRPr="00F57436">
        <w:rPr>
          <w:rFonts w:eastAsia="Cambria"/>
        </w:rPr>
        <w:t xml:space="preserve"> (</w:t>
      </w:r>
      <w:r w:rsidR="00C10747" w:rsidRPr="00F57436">
        <w:rPr>
          <w:rFonts w:eastAsia="Cambria"/>
          <w:i/>
          <w:iCs/>
        </w:rPr>
        <w:t>Missal Romano</w:t>
      </w:r>
      <w:r w:rsidR="004368C3" w:rsidRPr="00F57436">
        <w:rPr>
          <w:rFonts w:eastAsia="Cambria"/>
          <w:i/>
          <w:iCs/>
        </w:rPr>
        <w:t>, 961-962</w:t>
      </w:r>
      <w:r w:rsidR="00C10747" w:rsidRPr="00F57436">
        <w:rPr>
          <w:rFonts w:eastAsia="Cambria"/>
        </w:rPr>
        <w:t>)</w:t>
      </w:r>
    </w:p>
    <w:p w14:paraId="4BA99115" w14:textId="51DEBFA2" w:rsidR="004368C3" w:rsidRPr="00F57436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F57436">
        <w:rPr>
          <w:b/>
          <w:bCs/>
          <w:color w:val="FFC000"/>
        </w:rPr>
        <w:t>[Prefácio</w:t>
      </w:r>
      <w:r w:rsidR="004368C3" w:rsidRPr="00F57436">
        <w:rPr>
          <w:b/>
          <w:bCs/>
          <w:color w:val="FFC000"/>
        </w:rPr>
        <w:t xml:space="preserve">] </w:t>
      </w:r>
      <w:r w:rsidR="00BB6F1D" w:rsidRPr="00F57436">
        <w:rPr>
          <w:rFonts w:eastAsia="Cambria"/>
        </w:rPr>
        <w:t>Prefácio p</w:t>
      </w:r>
      <w:r w:rsidR="004368C3" w:rsidRPr="00F57436">
        <w:rPr>
          <w:rFonts w:eastAsia="Cambria"/>
        </w:rPr>
        <w:t>rópri</w:t>
      </w:r>
      <w:r w:rsidR="00BB6F1D" w:rsidRPr="00F57436">
        <w:rPr>
          <w:rFonts w:eastAsia="Cambria"/>
        </w:rPr>
        <w:t>o (</w:t>
      </w:r>
      <w:r w:rsidR="00BB6F1D" w:rsidRPr="00F57436">
        <w:rPr>
          <w:rFonts w:eastAsia="Cambria"/>
          <w:i/>
          <w:iCs/>
        </w:rPr>
        <w:t>Missal Romano, 961-962</w:t>
      </w:r>
      <w:r w:rsidR="00BB6F1D" w:rsidRPr="00F57436">
        <w:rPr>
          <w:rFonts w:eastAsia="Cambria"/>
        </w:rPr>
        <w:t>)</w:t>
      </w:r>
    </w:p>
    <w:p w14:paraId="457CA0EE" w14:textId="7A796AF2" w:rsidR="00C10747" w:rsidRPr="00F57436" w:rsidRDefault="004368C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F57436">
        <w:rPr>
          <w:b/>
          <w:bCs/>
          <w:color w:val="FFC000"/>
        </w:rPr>
        <w:t>[</w:t>
      </w:r>
      <w:r w:rsidR="00C10747" w:rsidRPr="00F57436">
        <w:rPr>
          <w:b/>
          <w:bCs/>
          <w:color w:val="FFC000"/>
        </w:rPr>
        <w:t>Oração Eucarística]</w:t>
      </w:r>
      <w:r w:rsidR="00815143" w:rsidRPr="00F57436">
        <w:rPr>
          <w:color w:val="FFC000"/>
        </w:rPr>
        <w:t xml:space="preserve"> </w:t>
      </w:r>
      <w:r w:rsidR="00C10747" w:rsidRPr="00F57436">
        <w:rPr>
          <w:rFonts w:eastAsia="Cambria"/>
        </w:rPr>
        <w:t xml:space="preserve">Oração Eucarística </w:t>
      </w:r>
      <w:r w:rsidR="00693A8E" w:rsidRPr="00F57436">
        <w:rPr>
          <w:rFonts w:eastAsia="Cambria"/>
        </w:rPr>
        <w:t>I</w:t>
      </w:r>
      <w:r w:rsidR="00C10747" w:rsidRPr="00F57436">
        <w:rPr>
          <w:rFonts w:eastAsia="Cambria"/>
        </w:rPr>
        <w:t xml:space="preserve"> (</w:t>
      </w:r>
      <w:r w:rsidR="00C10747" w:rsidRPr="00F57436">
        <w:rPr>
          <w:rFonts w:eastAsia="Cambria"/>
          <w:i/>
          <w:iCs/>
        </w:rPr>
        <w:t>Missal Romano</w:t>
      </w:r>
      <w:r w:rsidR="00C10747" w:rsidRPr="00F57436">
        <w:rPr>
          <w:rFonts w:eastAsia="Cambria"/>
        </w:rPr>
        <w:t>,</w:t>
      </w:r>
      <w:r w:rsidR="00E5141E">
        <w:rPr>
          <w:rFonts w:eastAsia="Cambria"/>
        </w:rPr>
        <w:t xml:space="preserve"> 515ss</w:t>
      </w:r>
      <w:r w:rsidR="00C10747" w:rsidRPr="00F57436">
        <w:rPr>
          <w:rFonts w:eastAsia="Cambria"/>
        </w:rPr>
        <w:t>)</w:t>
      </w:r>
      <w:r w:rsidR="00C10747" w:rsidRPr="00F57436">
        <w:rPr>
          <w:b/>
          <w:bCs/>
          <w:color w:val="FFC000"/>
        </w:rPr>
        <w:t xml:space="preserve"> </w:t>
      </w:r>
    </w:p>
    <w:p w14:paraId="5FEA63D3" w14:textId="77777777" w:rsidR="00E5141E" w:rsidRPr="00F57436" w:rsidRDefault="00E5141E" w:rsidP="00E5141E">
      <w:pPr>
        <w:spacing w:line="276" w:lineRule="auto"/>
        <w:ind w:left="709"/>
        <w:jc w:val="both"/>
      </w:pPr>
    </w:p>
    <w:p w14:paraId="3E047EC7" w14:textId="66AB8CEC" w:rsidR="00E5141E" w:rsidRPr="001101E1" w:rsidRDefault="00E5141E" w:rsidP="00E5141E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Admonição inicial</w:t>
      </w:r>
    </w:p>
    <w:p w14:paraId="7BBC310D" w14:textId="5FEA6BCA" w:rsidR="00E5141E" w:rsidRPr="00E5141E" w:rsidRDefault="00E5141E" w:rsidP="00E5141E">
      <w:pPr>
        <w:spacing w:line="276" w:lineRule="auto"/>
        <w:ind w:left="709"/>
        <w:jc w:val="both"/>
      </w:pPr>
      <w:r w:rsidRPr="00E5141E">
        <w:t xml:space="preserve">Ao comemorarmos a Solenidade de Todos os Santos, um desejo se inflama em nós: que, tal como aos Santos, Cristo, nossa vida, Se nos manifeste também e que nos manifestemos também nós com Ele revestidos de glória. Mas, para podermos esperar tal glória, devemos desejar também ardentemente a intercessão dos Santos, a fim de que pelo seu testemunho encontremos </w:t>
      </w:r>
      <w:r>
        <w:t>a</w:t>
      </w:r>
      <w:r w:rsidRPr="00E5141E">
        <w:t xml:space="preserve"> felicidade para a qual fomos chamados. </w:t>
      </w:r>
    </w:p>
    <w:p w14:paraId="1D75903D" w14:textId="66CB2DAE" w:rsidR="00815143" w:rsidRPr="00E5141E" w:rsidRDefault="00E5141E" w:rsidP="00E5141E">
      <w:pPr>
        <w:spacing w:line="276" w:lineRule="auto"/>
        <w:ind w:left="709"/>
        <w:jc w:val="both"/>
      </w:pPr>
      <w:r w:rsidRPr="00E5141E">
        <w:t>Neste contexto de solenidade e na certeza de que Cristo continua a chamar operários para a sua messe, a Igreja dá início, neste domingo, à Semana de Oração pelos Seminários, cujo tema é: «</w:t>
      </w:r>
      <w:r w:rsidRPr="00E5141E">
        <w:rPr>
          <w:i/>
          <w:iCs/>
        </w:rPr>
        <w:t xml:space="preserve">Jesus chamou os que queria e foram ter com </w:t>
      </w:r>
      <w:r w:rsidRPr="00E5141E">
        <w:t>Ele</w:t>
      </w:r>
      <w:r w:rsidRPr="00E5141E">
        <w:rPr>
          <w:i/>
          <w:iCs/>
        </w:rPr>
        <w:t xml:space="preserve">» </w:t>
      </w:r>
      <w:r w:rsidRPr="00E5141E">
        <w:t>(</w:t>
      </w:r>
      <w:proofErr w:type="spellStart"/>
      <w:r w:rsidRPr="00E5141E">
        <w:t>Mc</w:t>
      </w:r>
      <w:proofErr w:type="spellEnd"/>
      <w:r w:rsidRPr="00E5141E">
        <w:t>. 3,13).</w:t>
      </w:r>
      <w:r w:rsidRPr="00E5141E">
        <w:rPr>
          <w:rFonts w:ascii="Bookman Old Style" w:hAnsi="Bookman Old Style"/>
        </w:rPr>
        <w:t xml:space="preserve"> </w:t>
      </w:r>
      <w:r w:rsidRPr="00E5141E">
        <w:t>Preparemo</w:t>
      </w:r>
      <w:r>
        <w:t>-no</w:t>
      </w:r>
      <w:r w:rsidRPr="00E5141E">
        <w:t xml:space="preserve">s para </w:t>
      </w:r>
      <w:r>
        <w:t>este encontro com</w:t>
      </w:r>
      <w:r w:rsidRPr="00E5141E">
        <w:t xml:space="preserve"> o Senhor e confiemos-lhe os nossos Seminários e Ele certamente, na sua fidelidade, não nos faltará com a sua ajuda.</w:t>
      </w:r>
    </w:p>
    <w:p w14:paraId="5771E7FA" w14:textId="77777777" w:rsidR="00E5141E" w:rsidRPr="00F57436" w:rsidRDefault="00E5141E" w:rsidP="00E5141E">
      <w:pPr>
        <w:spacing w:line="276" w:lineRule="auto"/>
        <w:ind w:left="709"/>
        <w:jc w:val="both"/>
      </w:pPr>
    </w:p>
    <w:p w14:paraId="422B29E2" w14:textId="650F22AD" w:rsidR="00815143" w:rsidRPr="001101E1" w:rsidRDefault="00F57436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Rito da Aspersão da Água</w:t>
      </w:r>
    </w:p>
    <w:p w14:paraId="0CF2A603" w14:textId="001F0ACA" w:rsidR="00815143" w:rsidRPr="00815143" w:rsidRDefault="001F3F3F" w:rsidP="00815143">
      <w:pPr>
        <w:spacing w:line="276" w:lineRule="auto"/>
        <w:ind w:left="709"/>
        <w:jc w:val="both"/>
        <w:rPr>
          <w:bCs/>
        </w:rPr>
      </w:pPr>
      <w:r>
        <w:rPr>
          <w:bCs/>
        </w:rPr>
        <w:t>Podemos</w:t>
      </w:r>
      <w:r w:rsidR="00F57436">
        <w:rPr>
          <w:bCs/>
        </w:rPr>
        <w:t>,</w:t>
      </w:r>
      <w:r>
        <w:rPr>
          <w:bCs/>
        </w:rPr>
        <w:t xml:space="preserve"> neste dia</w:t>
      </w:r>
      <w:r w:rsidR="00F57436">
        <w:rPr>
          <w:bCs/>
        </w:rPr>
        <w:t>,</w:t>
      </w:r>
      <w:r>
        <w:rPr>
          <w:bCs/>
        </w:rPr>
        <w:t xml:space="preserve"> fazer o Rito da Aspersão</w:t>
      </w:r>
      <w:r w:rsidR="00F57436">
        <w:rPr>
          <w:bCs/>
        </w:rPr>
        <w:t>,</w:t>
      </w:r>
      <w:r>
        <w:rPr>
          <w:bCs/>
        </w:rPr>
        <w:t xml:space="preserve"> recordando o nosso </w:t>
      </w:r>
      <w:r w:rsidR="00F57436">
        <w:rPr>
          <w:bCs/>
        </w:rPr>
        <w:t>B</w:t>
      </w:r>
      <w:r>
        <w:rPr>
          <w:bCs/>
        </w:rPr>
        <w:t xml:space="preserve">atismo e </w:t>
      </w:r>
      <w:r w:rsidR="00F57436">
        <w:rPr>
          <w:bCs/>
        </w:rPr>
        <w:t>o</w:t>
      </w:r>
      <w:r>
        <w:rPr>
          <w:bCs/>
        </w:rPr>
        <w:t xml:space="preserve"> consequente chama</w:t>
      </w:r>
      <w:r w:rsidR="00B60E5F">
        <w:rPr>
          <w:bCs/>
        </w:rPr>
        <w:t>m</w:t>
      </w:r>
      <w:r w:rsidR="00FC6CFD">
        <w:rPr>
          <w:bCs/>
        </w:rPr>
        <w:t xml:space="preserve">ento à santidade </w:t>
      </w:r>
      <w:r w:rsidR="00F57436">
        <w:rPr>
          <w:bCs/>
        </w:rPr>
        <w:t xml:space="preserve">(Formulário II, </w:t>
      </w:r>
      <w:r w:rsidR="00FC6CFD" w:rsidRPr="00F57436">
        <w:rPr>
          <w:bCs/>
          <w:i/>
          <w:iCs/>
        </w:rPr>
        <w:t>Missal Romano</w:t>
      </w:r>
      <w:r w:rsidR="00FC6CFD">
        <w:rPr>
          <w:bCs/>
        </w:rPr>
        <w:t>, 1363)</w:t>
      </w:r>
      <w:r>
        <w:rPr>
          <w:bCs/>
        </w:rPr>
        <w:t xml:space="preserve">. </w:t>
      </w:r>
    </w:p>
    <w:p w14:paraId="53D76B93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0A46BFDF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573B7CD7" w14:textId="3B5020AD" w:rsidR="00815143" w:rsidRP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F40106">
        <w:rPr>
          <w:bCs/>
        </w:rPr>
        <w:t xml:space="preserve">A santidade de Deus provoca a nossa santidade. Somo seus filhos, criados à sua imagem e semelhança. Somos de Deus, temos inscrito em nós o seu ADN. </w:t>
      </w:r>
    </w:p>
    <w:p w14:paraId="2031321A" w14:textId="45EAA5F6" w:rsidR="001101E1" w:rsidRDefault="001101E1" w:rsidP="001101E1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226849">
        <w:rPr>
          <w:bCs/>
        </w:rPr>
        <w:t xml:space="preserve">A </w:t>
      </w:r>
      <w:r w:rsidR="00025174">
        <w:rPr>
          <w:bCs/>
        </w:rPr>
        <w:t xml:space="preserve">Santidade não é uma impossibilidade nem </w:t>
      </w:r>
      <w:r w:rsidR="00976578">
        <w:rPr>
          <w:bCs/>
        </w:rPr>
        <w:t>se restringe</w:t>
      </w:r>
      <w:r w:rsidR="00025174">
        <w:rPr>
          <w:bCs/>
        </w:rPr>
        <w:t xml:space="preserve"> apenas </w:t>
      </w:r>
      <w:r w:rsidR="00976578">
        <w:rPr>
          <w:bCs/>
        </w:rPr>
        <w:t>a</w:t>
      </w:r>
      <w:r w:rsidR="00025174">
        <w:rPr>
          <w:bCs/>
        </w:rPr>
        <w:t xml:space="preserve">o futuro. Não podemos esperar pela morte para sermos santos. A santidade é um </w:t>
      </w:r>
      <w:r w:rsidR="00976578">
        <w:rPr>
          <w:bCs/>
        </w:rPr>
        <w:t>modo</w:t>
      </w:r>
      <w:r w:rsidR="00025174">
        <w:rPr>
          <w:bCs/>
        </w:rPr>
        <w:t xml:space="preserve"> de ser, de existir, de entender e viver </w:t>
      </w:r>
      <w:r w:rsidR="00CD0203">
        <w:rPr>
          <w:bCs/>
        </w:rPr>
        <w:t>a radicalidade do Evangelho</w:t>
      </w:r>
      <w:r w:rsidR="004A1F87">
        <w:rPr>
          <w:bCs/>
        </w:rPr>
        <w:t>.</w:t>
      </w:r>
    </w:p>
    <w:p w14:paraId="1A5BDBCD" w14:textId="14EF37FF" w:rsidR="004A1F87" w:rsidRPr="00815143" w:rsidRDefault="00A6375A" w:rsidP="001101E1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37257E">
        <w:rPr>
          <w:bCs/>
        </w:rPr>
        <w:t>Para viver na santid</w:t>
      </w:r>
      <w:r w:rsidR="00BD49BE">
        <w:rPr>
          <w:bCs/>
        </w:rPr>
        <w:t>ade Jesus propõe o caminho das B</w:t>
      </w:r>
      <w:r w:rsidR="0037257E">
        <w:rPr>
          <w:bCs/>
        </w:rPr>
        <w:t xml:space="preserve">em-aventuranças. Apesar do contraditório que elas </w:t>
      </w:r>
      <w:r w:rsidR="00EE77A1">
        <w:rPr>
          <w:bCs/>
        </w:rPr>
        <w:t>são par</w:t>
      </w:r>
      <w:r w:rsidR="0037257E">
        <w:rPr>
          <w:bCs/>
        </w:rPr>
        <w:t>a</w:t>
      </w:r>
      <w:r w:rsidR="00EE77A1">
        <w:rPr>
          <w:bCs/>
        </w:rPr>
        <w:t xml:space="preserve"> </w:t>
      </w:r>
      <w:r w:rsidR="0037257E">
        <w:rPr>
          <w:bCs/>
        </w:rPr>
        <w:t xml:space="preserve">o mundo de ontem e de hoje, as Bem-aventuranças </w:t>
      </w:r>
      <w:r w:rsidR="00EE77A1">
        <w:rPr>
          <w:bCs/>
        </w:rPr>
        <w:t xml:space="preserve">fazem-nos passar pela experiência de um amor maior, de um desprendimento, de uma solicitude e de uma caridade que outro caminho não apresenta. </w:t>
      </w:r>
      <w:r w:rsidR="00BD49BE">
        <w:rPr>
          <w:bCs/>
        </w:rPr>
        <w:t>Por isso, elas são um des</w:t>
      </w:r>
      <w:r w:rsidR="00976578">
        <w:rPr>
          <w:bCs/>
        </w:rPr>
        <w:t>a</w:t>
      </w:r>
      <w:r w:rsidR="00BD49BE">
        <w:rPr>
          <w:bCs/>
        </w:rPr>
        <w:t xml:space="preserve">fio diário </w:t>
      </w:r>
      <w:r w:rsidR="00976578">
        <w:rPr>
          <w:bCs/>
        </w:rPr>
        <w:t xml:space="preserve">para </w:t>
      </w:r>
      <w:r w:rsidR="00BD49BE">
        <w:rPr>
          <w:bCs/>
        </w:rPr>
        <w:t>o viver cristão</w:t>
      </w:r>
      <w:r w:rsidR="00976578">
        <w:rPr>
          <w:bCs/>
        </w:rPr>
        <w:t>: s</w:t>
      </w:r>
      <w:r w:rsidR="00BD49BE">
        <w:rPr>
          <w:bCs/>
        </w:rPr>
        <w:t>ão a refer</w:t>
      </w:r>
      <w:r w:rsidR="00976578">
        <w:rPr>
          <w:bCs/>
        </w:rPr>
        <w:t>ê</w:t>
      </w:r>
      <w:r w:rsidR="00BD49BE">
        <w:rPr>
          <w:bCs/>
        </w:rPr>
        <w:t>ncia, a carta magna</w:t>
      </w:r>
      <w:r w:rsidR="002C02CC">
        <w:rPr>
          <w:bCs/>
        </w:rPr>
        <w:t xml:space="preserve"> do cristão.</w:t>
      </w:r>
    </w:p>
    <w:p w14:paraId="510A963C" w14:textId="77777777" w:rsidR="00F57436" w:rsidRPr="00815143" w:rsidRDefault="00F57436" w:rsidP="00815143">
      <w:pPr>
        <w:spacing w:line="276" w:lineRule="auto"/>
        <w:ind w:left="709"/>
        <w:jc w:val="both"/>
      </w:pPr>
    </w:p>
    <w:p w14:paraId="542E27DF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14:paraId="4F25FCF7" w14:textId="33009ADA" w:rsidR="00F57436" w:rsidRPr="00976578" w:rsidRDefault="00F57436" w:rsidP="00F57436">
      <w:pPr>
        <w:spacing w:line="276" w:lineRule="auto"/>
        <w:ind w:left="709"/>
        <w:jc w:val="both"/>
        <w:rPr>
          <w:bCs/>
          <w:i/>
          <w:iCs/>
        </w:rPr>
      </w:pPr>
      <w:r w:rsidRPr="00976578">
        <w:rPr>
          <w:bCs/>
          <w:i/>
          <w:iCs/>
        </w:rPr>
        <w:t>A Oração Universal poderá ser feita sob a forma de canto da ladainha de todos os Santos. Valorizem-se os novos santos e beatos da Igreja local e Universal. Durante a ladainha</w:t>
      </w:r>
      <w:r w:rsidR="00976578">
        <w:rPr>
          <w:bCs/>
          <w:i/>
          <w:iCs/>
        </w:rPr>
        <w:t>,</w:t>
      </w:r>
      <w:r w:rsidRPr="00976578">
        <w:rPr>
          <w:bCs/>
          <w:i/>
          <w:iCs/>
        </w:rPr>
        <w:t xml:space="preserve"> poder-se-á acender uma vela a partir do </w:t>
      </w:r>
      <w:r w:rsidR="00976578">
        <w:rPr>
          <w:bCs/>
          <w:i/>
          <w:iCs/>
        </w:rPr>
        <w:t>C</w:t>
      </w:r>
      <w:r w:rsidRPr="00976578">
        <w:rPr>
          <w:bCs/>
          <w:i/>
          <w:iCs/>
        </w:rPr>
        <w:t xml:space="preserve">írio </w:t>
      </w:r>
      <w:r w:rsidR="00976578">
        <w:rPr>
          <w:bCs/>
          <w:i/>
          <w:iCs/>
        </w:rPr>
        <w:t>P</w:t>
      </w:r>
      <w:r w:rsidRPr="00976578">
        <w:rPr>
          <w:bCs/>
          <w:i/>
          <w:iCs/>
        </w:rPr>
        <w:t>ascal e colocar ao pé das imagens dos santos na Igreja paroquial.</w:t>
      </w:r>
    </w:p>
    <w:p w14:paraId="7B9FEC3A" w14:textId="77777777" w:rsidR="00976578" w:rsidRDefault="00976578" w:rsidP="00E400DA">
      <w:pPr>
        <w:spacing w:line="276" w:lineRule="auto"/>
        <w:ind w:left="709"/>
        <w:jc w:val="both"/>
        <w:rPr>
          <w:b/>
          <w:color w:val="FFC000"/>
        </w:rPr>
      </w:pPr>
    </w:p>
    <w:p w14:paraId="1F7D069F" w14:textId="7C2391DE" w:rsidR="00976578" w:rsidRDefault="00815143" w:rsidP="00E400DA">
      <w:pPr>
        <w:spacing w:line="276" w:lineRule="auto"/>
        <w:ind w:left="709"/>
        <w:jc w:val="both"/>
      </w:pPr>
      <w:r w:rsidRPr="0062395F">
        <w:rPr>
          <w:b/>
          <w:color w:val="FFC000"/>
        </w:rPr>
        <w:t>V/</w:t>
      </w:r>
      <w:r w:rsidRPr="0062395F">
        <w:rPr>
          <w:b/>
          <w:i/>
          <w:color w:val="FFC000"/>
        </w:rPr>
        <w:t xml:space="preserve"> </w:t>
      </w:r>
      <w:r w:rsidR="00BC529D">
        <w:t>I</w:t>
      </w:r>
      <w:r w:rsidR="00E400DA" w:rsidRPr="00E400DA">
        <w:t xml:space="preserve">rmãos caríssimos: </w:t>
      </w:r>
      <w:r w:rsidR="00976578">
        <w:t>u</w:t>
      </w:r>
      <w:r w:rsidR="00E400DA" w:rsidRPr="00E400DA">
        <w:t xml:space="preserve">nidos a todos os eleitos de Deus, invoquemos a sua ajuda e intercessão, para a Igreja e para o mundo, dizendo (ou: cantando), com alegria:  </w:t>
      </w:r>
    </w:p>
    <w:p w14:paraId="3A8EE070" w14:textId="42EAC188" w:rsidR="00E400DA" w:rsidRPr="00976578" w:rsidRDefault="00976578" w:rsidP="00E400DA">
      <w:pPr>
        <w:spacing w:line="276" w:lineRule="auto"/>
        <w:ind w:left="709"/>
        <w:jc w:val="both"/>
        <w:rPr>
          <w:b/>
          <w:bCs/>
          <w:i/>
          <w:iCs/>
        </w:rPr>
      </w:pPr>
      <w:r>
        <w:rPr>
          <w:b/>
          <w:color w:val="FFC000"/>
        </w:rPr>
        <w:t>R</w:t>
      </w:r>
      <w:r w:rsidRPr="0062395F">
        <w:rPr>
          <w:b/>
          <w:color w:val="FFC000"/>
        </w:rPr>
        <w:t>/</w:t>
      </w:r>
      <w:r>
        <w:rPr>
          <w:b/>
          <w:color w:val="FFC000"/>
        </w:rPr>
        <w:t xml:space="preserve"> </w:t>
      </w:r>
      <w:r w:rsidR="00E400DA" w:rsidRPr="00976578">
        <w:rPr>
          <w:b/>
          <w:bCs/>
          <w:i/>
          <w:iCs/>
        </w:rPr>
        <w:t xml:space="preserve">Rogai por nós. </w:t>
      </w:r>
    </w:p>
    <w:p w14:paraId="60FC5D50" w14:textId="77777777" w:rsidR="00976578" w:rsidRDefault="00976578" w:rsidP="00E400DA">
      <w:pPr>
        <w:spacing w:line="276" w:lineRule="auto"/>
        <w:ind w:left="709"/>
        <w:jc w:val="both"/>
        <w:rPr>
          <w:i/>
          <w:szCs w:val="36"/>
        </w:rPr>
      </w:pPr>
    </w:p>
    <w:p w14:paraId="13C33947" w14:textId="41367391" w:rsidR="00E400DA" w:rsidRPr="00976578" w:rsidRDefault="00E400DA" w:rsidP="00E400DA">
      <w:pPr>
        <w:spacing w:line="276" w:lineRule="auto"/>
        <w:ind w:left="709"/>
        <w:jc w:val="both"/>
        <w:rPr>
          <w:i/>
          <w:szCs w:val="36"/>
        </w:rPr>
      </w:pPr>
      <w:r w:rsidRPr="00976578">
        <w:rPr>
          <w:i/>
          <w:szCs w:val="36"/>
        </w:rPr>
        <w:t xml:space="preserve">Segue-se o canto das ladainhas com estas invocações ou outras. Se apenas se rezar, podem cingir-se a estas. </w:t>
      </w:r>
    </w:p>
    <w:p w14:paraId="4919E460" w14:textId="77777777" w:rsidR="00E400DA" w:rsidRPr="00976578" w:rsidRDefault="00E400DA" w:rsidP="00976578">
      <w:pPr>
        <w:spacing w:line="276" w:lineRule="auto"/>
        <w:ind w:left="709"/>
        <w:jc w:val="both"/>
        <w:rPr>
          <w:i/>
        </w:rPr>
      </w:pPr>
    </w:p>
    <w:p w14:paraId="0309FF42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Maria, Mãe de Deus, </w:t>
      </w:r>
    </w:p>
    <w:p w14:paraId="3D0F948F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Miguel, </w:t>
      </w:r>
    </w:p>
    <w:p w14:paraId="3FB55CB5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Santos Anjos de Deus, </w:t>
      </w:r>
    </w:p>
    <w:p w14:paraId="221D5159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João Baptista, </w:t>
      </w:r>
    </w:p>
    <w:p w14:paraId="4478DDE1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José, </w:t>
      </w:r>
    </w:p>
    <w:p w14:paraId="59455D6F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Pedro e São Paulo, </w:t>
      </w:r>
    </w:p>
    <w:p w14:paraId="697064E9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Todos os Santos Apóstolos, </w:t>
      </w:r>
    </w:p>
    <w:p w14:paraId="3455856C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Maria Madalena, </w:t>
      </w:r>
    </w:p>
    <w:p w14:paraId="163B9994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Santo Estêvão, </w:t>
      </w:r>
    </w:p>
    <w:p w14:paraId="23988C6C" w14:textId="77777777" w:rsidR="00976578" w:rsidRDefault="00BC529D" w:rsidP="00976578">
      <w:pPr>
        <w:spacing w:line="276" w:lineRule="auto"/>
        <w:ind w:left="709"/>
        <w:jc w:val="both"/>
      </w:pPr>
      <w:r w:rsidRPr="00976578">
        <w:t>Santo Inácio de Antioquia,</w:t>
      </w:r>
    </w:p>
    <w:p w14:paraId="033DB109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Lourenço, </w:t>
      </w:r>
    </w:p>
    <w:p w14:paraId="461EB41E" w14:textId="22F0C595" w:rsidR="00976578" w:rsidRDefault="00976578" w:rsidP="00976578">
      <w:pPr>
        <w:spacing w:line="276" w:lineRule="auto"/>
        <w:ind w:left="709"/>
        <w:jc w:val="both"/>
      </w:pPr>
      <w:r>
        <w:t xml:space="preserve">Santo Adrião, </w:t>
      </w:r>
    </w:p>
    <w:p w14:paraId="09D8A113" w14:textId="1B2098C3" w:rsidR="00976578" w:rsidRDefault="00976578" w:rsidP="00976578">
      <w:pPr>
        <w:spacing w:line="276" w:lineRule="auto"/>
        <w:ind w:left="709"/>
        <w:jc w:val="both"/>
      </w:pPr>
      <w:r>
        <w:lastRenderedPageBreak/>
        <w:t>São Martinho de Tours,</w:t>
      </w:r>
    </w:p>
    <w:p w14:paraId="76079F09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Perpétua e Santa Felicidade,  </w:t>
      </w:r>
    </w:p>
    <w:p w14:paraId="6E602915" w14:textId="0BF2038B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Inês, </w:t>
      </w:r>
    </w:p>
    <w:p w14:paraId="5E7E9DB2" w14:textId="4E6089BA" w:rsidR="00976578" w:rsidRDefault="00976578" w:rsidP="00976578">
      <w:pPr>
        <w:spacing w:line="276" w:lineRule="auto"/>
        <w:ind w:left="709"/>
        <w:jc w:val="both"/>
      </w:pPr>
      <w:r>
        <w:t>São Vicente,</w:t>
      </w:r>
    </w:p>
    <w:p w14:paraId="2941BACB" w14:textId="77777777" w:rsidR="00976578" w:rsidRDefault="00BC529D" w:rsidP="00976578">
      <w:pPr>
        <w:spacing w:line="276" w:lineRule="auto"/>
        <w:ind w:left="709"/>
        <w:jc w:val="both"/>
      </w:pPr>
      <w:r w:rsidRPr="00976578">
        <w:t>São Gregório,</w:t>
      </w:r>
    </w:p>
    <w:p w14:paraId="32B60531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Santo Agostinho, </w:t>
      </w:r>
    </w:p>
    <w:p w14:paraId="04C6E300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Santo Atanásio,  </w:t>
      </w:r>
    </w:p>
    <w:p w14:paraId="3E9F8873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Basílio, </w:t>
      </w:r>
    </w:p>
    <w:p w14:paraId="29D0AC57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Bento, </w:t>
      </w:r>
    </w:p>
    <w:p w14:paraId="3DE5FC5C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Francisco e São Domingos,  </w:t>
      </w:r>
    </w:p>
    <w:p w14:paraId="40F60793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Santo António de Lisboa, </w:t>
      </w:r>
    </w:p>
    <w:p w14:paraId="534AB846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João de Deus, </w:t>
      </w:r>
    </w:p>
    <w:p w14:paraId="505901E5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Francisco Xavier, </w:t>
      </w:r>
    </w:p>
    <w:p w14:paraId="64A35BA2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João Maria </w:t>
      </w:r>
      <w:proofErr w:type="spellStart"/>
      <w:r w:rsidRPr="00976578">
        <w:t>Vianney</w:t>
      </w:r>
      <w:proofErr w:type="spellEnd"/>
      <w:r w:rsidRPr="00976578">
        <w:t xml:space="preserve">, </w:t>
      </w:r>
    </w:p>
    <w:p w14:paraId="06B6B479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Isabel de Portugal, </w:t>
      </w:r>
    </w:p>
    <w:p w14:paraId="1357BCED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Catarina de Sena, </w:t>
      </w:r>
    </w:p>
    <w:p w14:paraId="7B147E3A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Santa Teresa de Jesus, </w:t>
      </w:r>
    </w:p>
    <w:p w14:paraId="34A94F77" w14:textId="77777777" w:rsidR="00976578" w:rsidRDefault="00BC529D" w:rsidP="00976578">
      <w:pPr>
        <w:spacing w:line="276" w:lineRule="auto"/>
        <w:ind w:left="709"/>
        <w:jc w:val="both"/>
      </w:pPr>
      <w:r w:rsidRPr="00976578">
        <w:t>São Frutuoso,</w:t>
      </w:r>
    </w:p>
    <w:p w14:paraId="62500EEE" w14:textId="77777777" w:rsidR="00976578" w:rsidRDefault="00BC529D" w:rsidP="00976578">
      <w:pPr>
        <w:spacing w:line="276" w:lineRule="auto"/>
        <w:ind w:left="709"/>
        <w:jc w:val="both"/>
      </w:pPr>
      <w:r w:rsidRPr="00976578">
        <w:t>São Geraldo,</w:t>
      </w:r>
    </w:p>
    <w:p w14:paraId="3CA5A6FD" w14:textId="77777777" w:rsidR="00976578" w:rsidRDefault="00BC529D" w:rsidP="00976578">
      <w:pPr>
        <w:spacing w:line="276" w:lineRule="auto"/>
        <w:ind w:left="709"/>
        <w:jc w:val="both"/>
      </w:pPr>
      <w:r w:rsidRPr="00976578">
        <w:t xml:space="preserve">São Martinho de Dume, </w:t>
      </w:r>
    </w:p>
    <w:p w14:paraId="607A588F" w14:textId="77777777" w:rsidR="00976578" w:rsidRDefault="00BC529D" w:rsidP="00976578">
      <w:pPr>
        <w:spacing w:line="276" w:lineRule="auto"/>
        <w:ind w:left="709"/>
        <w:jc w:val="both"/>
      </w:pPr>
      <w:r w:rsidRPr="00976578">
        <w:t>São Bartolomeu dos Mártires,</w:t>
      </w:r>
    </w:p>
    <w:p w14:paraId="6F8B90EC" w14:textId="77777777" w:rsidR="00976578" w:rsidRDefault="00BC529D" w:rsidP="00976578">
      <w:pPr>
        <w:spacing w:line="276" w:lineRule="auto"/>
        <w:ind w:left="709"/>
        <w:jc w:val="both"/>
      </w:pPr>
      <w:r w:rsidRPr="00976578">
        <w:t>Beata Alexandrina,</w:t>
      </w:r>
    </w:p>
    <w:p w14:paraId="4BF22E3C" w14:textId="77777777" w:rsidR="00976578" w:rsidRDefault="00976578" w:rsidP="00976578">
      <w:pPr>
        <w:spacing w:line="276" w:lineRule="auto"/>
        <w:ind w:left="709"/>
        <w:jc w:val="both"/>
      </w:pPr>
      <w:r>
        <w:t>Beato Carlo Acutis,</w:t>
      </w:r>
    </w:p>
    <w:p w14:paraId="0E67A3A0" w14:textId="771CA9BE" w:rsidR="00BC529D" w:rsidRPr="00976578" w:rsidRDefault="00BC529D" w:rsidP="00976578">
      <w:pPr>
        <w:spacing w:line="276" w:lineRule="auto"/>
        <w:ind w:left="709"/>
        <w:jc w:val="both"/>
      </w:pPr>
      <w:r w:rsidRPr="00976578">
        <w:t>Todos os Santos e Santas de Deus</w:t>
      </w:r>
      <w:r w:rsidR="00976578">
        <w:t>,</w:t>
      </w:r>
    </w:p>
    <w:p w14:paraId="015B246D" w14:textId="77777777" w:rsidR="00E400DA" w:rsidRPr="00976578" w:rsidRDefault="00E400DA" w:rsidP="00976578">
      <w:pPr>
        <w:spacing w:line="276" w:lineRule="auto"/>
        <w:ind w:left="709"/>
        <w:jc w:val="both"/>
        <w:rPr>
          <w:b/>
        </w:rPr>
      </w:pPr>
    </w:p>
    <w:p w14:paraId="43790E71" w14:textId="24E49E92" w:rsidR="00E400DA" w:rsidRPr="00E400DA" w:rsidRDefault="00E049BC" w:rsidP="00E400DA">
      <w:pPr>
        <w:spacing w:line="276" w:lineRule="auto"/>
        <w:ind w:left="709"/>
        <w:jc w:val="both"/>
        <w:rPr>
          <w:b/>
        </w:rPr>
      </w:pPr>
      <w:r w:rsidRPr="0062395F">
        <w:rPr>
          <w:b/>
          <w:color w:val="FFC000"/>
        </w:rPr>
        <w:t>V/</w:t>
      </w:r>
      <w:r w:rsidRPr="0062395F">
        <w:rPr>
          <w:b/>
          <w:i/>
          <w:color w:val="FFC000"/>
        </w:rPr>
        <w:t xml:space="preserve"> </w:t>
      </w:r>
      <w:r w:rsidR="00E400DA" w:rsidRPr="00E400DA">
        <w:t>Deus eterno e omnipotente, concedei ao vosso povo a proteção de todos os Santos e, por sua intercessão, derramai sobre nós os vossos dons. Por Cristo, nosso Senhor.</w:t>
      </w:r>
    </w:p>
    <w:p w14:paraId="3F558614" w14:textId="2740C0F2" w:rsidR="00E049BC" w:rsidRDefault="00976578" w:rsidP="0031345E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</w:rPr>
      </w:pPr>
      <w:r w:rsidRPr="0062395F">
        <w:rPr>
          <w:rFonts w:ascii="Times New Roman" w:eastAsia="Times New Roman" w:hAnsi="Times New Roman"/>
          <w:b/>
          <w:color w:val="FFC000"/>
        </w:rPr>
        <w:t>V/</w:t>
      </w:r>
      <w:r w:rsidRPr="0062395F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976578">
        <w:rPr>
          <w:rFonts w:ascii="Times New Roman" w:eastAsia="Times New Roman" w:hAnsi="Times New Roman"/>
          <w:bCs/>
          <w:iCs/>
        </w:rPr>
        <w:t>Ámen.</w:t>
      </w:r>
    </w:p>
    <w:p w14:paraId="7A36CD6A" w14:textId="77777777" w:rsidR="00976578" w:rsidRPr="00976578" w:rsidRDefault="00976578" w:rsidP="00976578"/>
    <w:p w14:paraId="4F057379" w14:textId="237362FB" w:rsidR="00E049BC" w:rsidRPr="00976578" w:rsidRDefault="004B6702" w:rsidP="0097657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162EA363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E049BC">
        <w:t xml:space="preserve"> e sede santos como Deus</w:t>
      </w:r>
      <w:r w:rsidR="00976578">
        <w:t>,</w:t>
      </w:r>
      <w:r w:rsidR="00E049BC">
        <w:t xml:space="preserve"> nosso</w:t>
      </w:r>
      <w:r w:rsidR="007D73BF">
        <w:t xml:space="preserve"> Pai</w:t>
      </w:r>
      <w:r w:rsidR="00976578">
        <w:t>,</w:t>
      </w:r>
      <w:r w:rsidR="00E049BC">
        <w:t xml:space="preserve"> é Santo</w:t>
      </w:r>
      <w:r w:rsidR="00976578">
        <w:t>.</w:t>
      </w:r>
    </w:p>
    <w:p w14:paraId="1840BE54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06D24A4D" w14:textId="607D29D9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 </w:t>
      </w:r>
      <w:r w:rsidR="00E049BC">
        <w:t>e vivei as Bem-aventuranças como Jesus nos ensinou</w:t>
      </w:r>
      <w:r w:rsidR="00976578">
        <w:t>.</w:t>
      </w:r>
    </w:p>
    <w:p w14:paraId="4C791EC6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5D9E719D" w14:textId="00C0EE28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 </w:t>
      </w:r>
      <w:r w:rsidR="00E049BC">
        <w:t>e</w:t>
      </w:r>
      <w:r w:rsidR="0027308E">
        <w:t xml:space="preserve"> </w:t>
      </w:r>
      <w:r w:rsidR="00976578">
        <w:t xml:space="preserve">testemunhai </w:t>
      </w:r>
      <w:r w:rsidR="0027308E">
        <w:t>com a força do Espírito Santo</w:t>
      </w:r>
      <w:r w:rsidR="00E049BC">
        <w:t xml:space="preserve"> </w:t>
      </w:r>
      <w:r w:rsidR="00F0586C">
        <w:t xml:space="preserve">a alegria </w:t>
      </w:r>
      <w:r w:rsidR="0027308E">
        <w:t>da fé</w:t>
      </w:r>
      <w:r w:rsidR="00976578">
        <w:t>.</w:t>
      </w:r>
    </w:p>
    <w:p w14:paraId="22796C27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2736DF06" w14:textId="77777777" w:rsidR="006520CD" w:rsidRDefault="006520CD" w:rsidP="0081210B">
      <w:pPr>
        <w:spacing w:line="276" w:lineRule="auto"/>
        <w:ind w:left="709"/>
        <w:jc w:val="both"/>
      </w:pPr>
    </w:p>
    <w:p w14:paraId="7F16AE43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976578" w:rsidRDefault="00E01060" w:rsidP="00976578">
      <w:pPr>
        <w:spacing w:line="276" w:lineRule="auto"/>
        <w:ind w:left="709"/>
        <w:jc w:val="both"/>
      </w:pPr>
    </w:p>
    <w:p w14:paraId="018A0A68" w14:textId="77777777" w:rsidR="00E01060" w:rsidRPr="00976578" w:rsidRDefault="00E01060" w:rsidP="00976578">
      <w:pPr>
        <w:spacing w:line="276" w:lineRule="auto"/>
        <w:ind w:left="709"/>
        <w:jc w:val="both"/>
        <w:rPr>
          <w:color w:val="BF8F00" w:themeColor="accent4" w:themeShade="BF"/>
        </w:rPr>
      </w:pPr>
      <w:r w:rsidRPr="00976578">
        <w:rPr>
          <w:b/>
          <w:color w:val="BF8F00" w:themeColor="accent4" w:themeShade="BF"/>
        </w:rPr>
        <w:t>Acólitos</w:t>
      </w:r>
    </w:p>
    <w:p w14:paraId="17EC325E" w14:textId="18055964" w:rsidR="00976578" w:rsidRPr="00976578" w:rsidRDefault="00976578" w:rsidP="00976578">
      <w:pPr>
        <w:spacing w:line="276" w:lineRule="auto"/>
        <w:ind w:left="709"/>
        <w:jc w:val="both"/>
      </w:pPr>
      <w:r w:rsidRPr="00976578">
        <w:rPr>
          <w:color w:val="000000"/>
        </w:rPr>
        <w:lastRenderedPageBreak/>
        <w:t>A liturgia celeste descrita no livro do Apocalipse é já vivida por antecipação na nossa liturgia terrestre. Revestidos de túnicas branqueadas no sangue do Cordeiro, os Santos da assembleia celeste são simbolizados pela assembleia reunida pelo Cordeiro de Deus, o nosso pastor. Quando visto a túnica branca do serviço do altar, tenho consciência que sou membro da assembleia dos Santos para cantar os louvores de Deus e do Seu Cordeiro?</w:t>
      </w:r>
      <w:r w:rsidR="00E20C22">
        <w:rPr>
          <w:color w:val="000000"/>
        </w:rPr>
        <w:t xml:space="preserve"> A minha oração sobe à presença de Deus como incenso?</w:t>
      </w:r>
    </w:p>
    <w:p w14:paraId="3BB217C1" w14:textId="77777777" w:rsidR="00E01060" w:rsidRPr="00976578" w:rsidRDefault="00E01060" w:rsidP="00976578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A461BD2" w14:textId="77777777" w:rsidR="00E01060" w:rsidRPr="00976578" w:rsidRDefault="00E01060" w:rsidP="00976578">
      <w:pPr>
        <w:spacing w:line="276" w:lineRule="auto"/>
        <w:ind w:left="709"/>
        <w:jc w:val="both"/>
        <w:rPr>
          <w:color w:val="BF8F00" w:themeColor="accent4" w:themeShade="BF"/>
        </w:rPr>
      </w:pPr>
      <w:r w:rsidRPr="00976578">
        <w:rPr>
          <w:b/>
          <w:color w:val="BF8F00" w:themeColor="accent4" w:themeShade="BF"/>
        </w:rPr>
        <w:t>Leitores</w:t>
      </w:r>
    </w:p>
    <w:p w14:paraId="2EA61B36" w14:textId="18916533" w:rsidR="00E01060" w:rsidRPr="00976578" w:rsidRDefault="00976578" w:rsidP="00E20C22">
      <w:pPr>
        <w:spacing w:line="276" w:lineRule="auto"/>
        <w:ind w:left="709"/>
        <w:jc w:val="both"/>
      </w:pPr>
      <w:r w:rsidRPr="00976578">
        <w:rPr>
          <w:color w:val="000000"/>
        </w:rPr>
        <w:t>Na liturgia da assembleia dos Santos descrita no livro do Apocalipse, o que se ouve é tão importante como o que se vê. A palavra, as aclamações e os cânticos unem-se intimamente às visões grandiosas da liturgia celeste do triunfo dos Santos. Do mesmo modo, na liturgia terrestre, a proclamação da Palavra, não é um momento didático dentro do resto das cerimónias, mas antes fazem parte de um todo celebrativo em que a Igreja da terra se une à do Céu.</w:t>
      </w:r>
      <w:r w:rsidR="00E20C22">
        <w:t xml:space="preserve"> </w:t>
      </w:r>
      <w:r w:rsidR="00464F8B" w:rsidRPr="00976578">
        <w:t>O teor da liturgia é de alegria, júbilo, ex</w:t>
      </w:r>
      <w:r w:rsidR="00E20C22">
        <w:t>a</w:t>
      </w:r>
      <w:r w:rsidR="00464F8B" w:rsidRPr="00976578">
        <w:t>ltação.</w:t>
      </w:r>
      <w:r w:rsidR="00E20C22">
        <w:t xml:space="preserve"> </w:t>
      </w:r>
      <w:r w:rsidR="00464F8B" w:rsidRPr="00976578">
        <w:t xml:space="preserve">Como me preparo interiormente para que ao proclamar a Palavra de Deus possa ser portador e comunicador da alegria do Evangelho? </w:t>
      </w:r>
    </w:p>
    <w:p w14:paraId="356EAAE1" w14:textId="77777777" w:rsidR="00E01060" w:rsidRPr="00976578" w:rsidRDefault="00E01060" w:rsidP="00976578">
      <w:pPr>
        <w:spacing w:line="276" w:lineRule="auto"/>
        <w:ind w:left="709"/>
        <w:jc w:val="both"/>
      </w:pPr>
    </w:p>
    <w:p w14:paraId="719E3F6B" w14:textId="77777777" w:rsidR="00E01060" w:rsidRPr="00976578" w:rsidRDefault="00E01060" w:rsidP="00976578">
      <w:pPr>
        <w:spacing w:line="276" w:lineRule="auto"/>
        <w:ind w:left="709"/>
        <w:jc w:val="both"/>
        <w:rPr>
          <w:color w:val="BF8F00" w:themeColor="accent4" w:themeShade="BF"/>
        </w:rPr>
      </w:pPr>
      <w:r w:rsidRPr="00976578">
        <w:rPr>
          <w:b/>
          <w:color w:val="BF8F00" w:themeColor="accent4" w:themeShade="BF"/>
        </w:rPr>
        <w:t>Ministros Extraordinários da Comunhão</w:t>
      </w:r>
    </w:p>
    <w:p w14:paraId="5EF3E939" w14:textId="663DCCFA" w:rsidR="00E01060" w:rsidRPr="00976578" w:rsidRDefault="00976578" w:rsidP="00E20C22">
      <w:pPr>
        <w:spacing w:line="276" w:lineRule="auto"/>
        <w:ind w:left="709"/>
        <w:jc w:val="both"/>
      </w:pPr>
      <w:r w:rsidRPr="00976578">
        <w:rPr>
          <w:color w:val="000000"/>
        </w:rPr>
        <w:t>É Deus quem dá a bem-aventurança. Aos que choram, é Deus quem dá a consolação. Todavia, nós podemos ser desde já na terra sinais dessa misericórdia divina. O ministro extraordinário da Comunhão é também o ministro do Deus que se faz próximo e enxuga todas as lágrimas. Os que chegam ao Céu são aqueles que atravessaram a grande tribulação</w:t>
      </w:r>
      <w:r w:rsidR="00E20C22">
        <w:rPr>
          <w:color w:val="000000"/>
        </w:rPr>
        <w:t>,</w:t>
      </w:r>
      <w:r w:rsidRPr="00976578">
        <w:rPr>
          <w:color w:val="000000"/>
        </w:rPr>
        <w:t xml:space="preserve"> aos quais Deus envia os irmãos que são sinais e ministros da sua consolação.</w:t>
      </w:r>
      <w:r w:rsidR="00E20C22">
        <w:t xml:space="preserve"> Para isso, pode ser importante d</w:t>
      </w:r>
      <w:r w:rsidR="00D75630" w:rsidRPr="00976578">
        <w:t>escobrir os santos que estão mais intimamente ligados à Eucaristia. Por exemplo, a beata Alexandrina tinha no sacrário o seu refúgio.</w:t>
      </w:r>
      <w:r w:rsidR="00577D2A" w:rsidRPr="00976578">
        <w:t xml:space="preserve"> </w:t>
      </w:r>
    </w:p>
    <w:p w14:paraId="4E472B90" w14:textId="77777777" w:rsidR="00E01060" w:rsidRPr="00976578" w:rsidRDefault="00E01060" w:rsidP="00976578">
      <w:pPr>
        <w:spacing w:line="276" w:lineRule="auto"/>
        <w:ind w:left="709"/>
        <w:jc w:val="both"/>
      </w:pPr>
    </w:p>
    <w:p w14:paraId="1B5F16D2" w14:textId="77777777" w:rsidR="00E01060" w:rsidRPr="00976578" w:rsidRDefault="00E01060" w:rsidP="00976578">
      <w:pPr>
        <w:spacing w:line="276" w:lineRule="auto"/>
        <w:ind w:left="709"/>
        <w:jc w:val="both"/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75E85F84" w14:textId="61BA8229" w:rsidR="001F5C3D" w:rsidRPr="00815143" w:rsidRDefault="00791631" w:rsidP="0081210B">
      <w:pPr>
        <w:spacing w:line="276" w:lineRule="auto"/>
        <w:ind w:left="709"/>
        <w:jc w:val="both"/>
      </w:pPr>
      <w:r>
        <w:t xml:space="preserve">Procurar conhecer a vida dos </w:t>
      </w:r>
      <w:r w:rsidR="00E20C22">
        <w:t>S</w:t>
      </w:r>
      <w:r>
        <w:t>antos. Podemos escolher o Santo cujo nome é o nosso. Ou</w:t>
      </w:r>
      <w:r w:rsidR="00E20C22">
        <w:t>,</w:t>
      </w:r>
      <w:r>
        <w:t xml:space="preserve"> então</w:t>
      </w:r>
      <w:r w:rsidR="00E20C22">
        <w:t>,</w:t>
      </w:r>
      <w:r>
        <w:t xml:space="preserve"> conhecer melhor o Santo padroeiro da paróquia. </w:t>
      </w:r>
      <w:r w:rsidR="00B971AD">
        <w:t xml:space="preserve">Conhecer a vida e a santidade dos santos ajudar-nos-á a descobrir que a santidade não está fora do nosso alcance. Há exemplos concretos </w:t>
      </w:r>
      <w:r w:rsidR="00E20C22">
        <w:t xml:space="preserve">de pessoas </w:t>
      </w:r>
      <w:r w:rsidR="00B971AD">
        <w:t xml:space="preserve">que a alcançaram.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A863" w14:textId="77777777" w:rsidR="00DF311D" w:rsidRDefault="00DF311D">
      <w:r>
        <w:separator/>
      </w:r>
    </w:p>
  </w:endnote>
  <w:endnote w:type="continuationSeparator" w:id="0">
    <w:p w14:paraId="1677F8A5" w14:textId="77777777" w:rsidR="00DF311D" w:rsidRDefault="00DF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A9CC" w14:textId="77777777" w:rsidR="00DF311D" w:rsidRDefault="00DF311D">
      <w:r>
        <w:separator/>
      </w:r>
    </w:p>
  </w:footnote>
  <w:footnote w:type="continuationSeparator" w:id="0">
    <w:p w14:paraId="711BA061" w14:textId="77777777" w:rsidR="00DF311D" w:rsidRDefault="00DF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25174"/>
    <w:rsid w:val="00027791"/>
    <w:rsid w:val="00037C4E"/>
    <w:rsid w:val="00047936"/>
    <w:rsid w:val="00055F44"/>
    <w:rsid w:val="00065129"/>
    <w:rsid w:val="00066431"/>
    <w:rsid w:val="000873E3"/>
    <w:rsid w:val="000D397A"/>
    <w:rsid w:val="000F3511"/>
    <w:rsid w:val="0010123F"/>
    <w:rsid w:val="001101E1"/>
    <w:rsid w:val="0014129F"/>
    <w:rsid w:val="00162CE8"/>
    <w:rsid w:val="00170AE1"/>
    <w:rsid w:val="00172C3B"/>
    <w:rsid w:val="00184740"/>
    <w:rsid w:val="001C5309"/>
    <w:rsid w:val="001F325A"/>
    <w:rsid w:val="001F3F3F"/>
    <w:rsid w:val="001F5C3D"/>
    <w:rsid w:val="00212803"/>
    <w:rsid w:val="00226849"/>
    <w:rsid w:val="002271B0"/>
    <w:rsid w:val="0027308E"/>
    <w:rsid w:val="002A300C"/>
    <w:rsid w:val="002C02CC"/>
    <w:rsid w:val="002E74B4"/>
    <w:rsid w:val="0031345E"/>
    <w:rsid w:val="00330CCA"/>
    <w:rsid w:val="00332446"/>
    <w:rsid w:val="00352B25"/>
    <w:rsid w:val="0037257E"/>
    <w:rsid w:val="003A267A"/>
    <w:rsid w:val="003C1DE7"/>
    <w:rsid w:val="003C5A19"/>
    <w:rsid w:val="003D1E90"/>
    <w:rsid w:val="004368C3"/>
    <w:rsid w:val="004508E0"/>
    <w:rsid w:val="00464F8B"/>
    <w:rsid w:val="00481943"/>
    <w:rsid w:val="00497B2D"/>
    <w:rsid w:val="004A1F87"/>
    <w:rsid w:val="004B6702"/>
    <w:rsid w:val="004E066E"/>
    <w:rsid w:val="00527E9D"/>
    <w:rsid w:val="00547692"/>
    <w:rsid w:val="0055390E"/>
    <w:rsid w:val="005562D6"/>
    <w:rsid w:val="00566D1B"/>
    <w:rsid w:val="00577D2A"/>
    <w:rsid w:val="00596FD8"/>
    <w:rsid w:val="005C5858"/>
    <w:rsid w:val="005D7E1F"/>
    <w:rsid w:val="005F63B2"/>
    <w:rsid w:val="005F7881"/>
    <w:rsid w:val="006169B6"/>
    <w:rsid w:val="0062395F"/>
    <w:rsid w:val="00633C9B"/>
    <w:rsid w:val="00647AA7"/>
    <w:rsid w:val="006520CD"/>
    <w:rsid w:val="00681913"/>
    <w:rsid w:val="00683ADC"/>
    <w:rsid w:val="00692BEE"/>
    <w:rsid w:val="006934F7"/>
    <w:rsid w:val="00693A8E"/>
    <w:rsid w:val="00701657"/>
    <w:rsid w:val="007653BB"/>
    <w:rsid w:val="00776AD3"/>
    <w:rsid w:val="00791631"/>
    <w:rsid w:val="007A2676"/>
    <w:rsid w:val="007A7DB3"/>
    <w:rsid w:val="007D73BF"/>
    <w:rsid w:val="007F70C3"/>
    <w:rsid w:val="008013D8"/>
    <w:rsid w:val="0081210B"/>
    <w:rsid w:val="00815143"/>
    <w:rsid w:val="00870864"/>
    <w:rsid w:val="008710F8"/>
    <w:rsid w:val="00871B6D"/>
    <w:rsid w:val="00881CD4"/>
    <w:rsid w:val="008848BA"/>
    <w:rsid w:val="008C1235"/>
    <w:rsid w:val="008D6F2B"/>
    <w:rsid w:val="009034B6"/>
    <w:rsid w:val="00934A26"/>
    <w:rsid w:val="00975FFD"/>
    <w:rsid w:val="00976578"/>
    <w:rsid w:val="00981EB4"/>
    <w:rsid w:val="00986818"/>
    <w:rsid w:val="00A57457"/>
    <w:rsid w:val="00A61E24"/>
    <w:rsid w:val="00A6375A"/>
    <w:rsid w:val="00A657D4"/>
    <w:rsid w:val="00A728D1"/>
    <w:rsid w:val="00AB28BC"/>
    <w:rsid w:val="00AB2CB1"/>
    <w:rsid w:val="00AE3186"/>
    <w:rsid w:val="00B221AD"/>
    <w:rsid w:val="00B60E5F"/>
    <w:rsid w:val="00B84CA3"/>
    <w:rsid w:val="00B971AD"/>
    <w:rsid w:val="00BB6F1D"/>
    <w:rsid w:val="00BB73B3"/>
    <w:rsid w:val="00BC529D"/>
    <w:rsid w:val="00BC57C3"/>
    <w:rsid w:val="00BD49BE"/>
    <w:rsid w:val="00BD4CE2"/>
    <w:rsid w:val="00BF34C0"/>
    <w:rsid w:val="00C10747"/>
    <w:rsid w:val="00C41EB6"/>
    <w:rsid w:val="00C52FB8"/>
    <w:rsid w:val="00C81861"/>
    <w:rsid w:val="00CB4A63"/>
    <w:rsid w:val="00CC3672"/>
    <w:rsid w:val="00CD0203"/>
    <w:rsid w:val="00CF2CEA"/>
    <w:rsid w:val="00D275F6"/>
    <w:rsid w:val="00D671D1"/>
    <w:rsid w:val="00D75630"/>
    <w:rsid w:val="00D83D30"/>
    <w:rsid w:val="00DD2FC9"/>
    <w:rsid w:val="00DF311D"/>
    <w:rsid w:val="00E01060"/>
    <w:rsid w:val="00E049BC"/>
    <w:rsid w:val="00E15041"/>
    <w:rsid w:val="00E20C22"/>
    <w:rsid w:val="00E400DA"/>
    <w:rsid w:val="00E5141E"/>
    <w:rsid w:val="00EC0D3F"/>
    <w:rsid w:val="00EE77A1"/>
    <w:rsid w:val="00F0586C"/>
    <w:rsid w:val="00F40106"/>
    <w:rsid w:val="00F424D0"/>
    <w:rsid w:val="00F57436"/>
    <w:rsid w:val="00F6323C"/>
    <w:rsid w:val="00F735CE"/>
    <w:rsid w:val="00F85504"/>
    <w:rsid w:val="00FB3E51"/>
    <w:rsid w:val="00FC6CFD"/>
    <w:rsid w:val="00FD241E"/>
    <w:rsid w:val="00FD2927"/>
    <w:rsid w:val="00FE18CC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210BED12-6D17-3C4F-BA2A-34440BF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78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  <w:rPr>
      <w:rFonts w:ascii="Cambria" w:eastAsia="MS Mincho" w:hAnsi="Cambria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E400DA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400DA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400DA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400DA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7436"/>
    <w:rPr>
      <w:rFonts w:eastAsia="MS Mincho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743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1010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2020-10-21T11:43:00Z</dcterms:created>
  <dcterms:modified xsi:type="dcterms:W3CDTF">2020-10-23T09:45:00Z</dcterms:modified>
</cp:coreProperties>
</file>