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5A6D6" w14:textId="77777777" w:rsidR="00C14D36" w:rsidRPr="00050860" w:rsidRDefault="00C14D36" w:rsidP="00C14D36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9264" behindDoc="0" locked="0" layoutInCell="1" allowOverlap="1" wp14:anchorId="6CD8E23E" wp14:editId="7B2BD995">
            <wp:simplePos x="0" y="0"/>
            <wp:positionH relativeFrom="margin">
              <wp:posOffset>-567690</wp:posOffset>
            </wp:positionH>
            <wp:positionV relativeFrom="margin">
              <wp:posOffset>-59690</wp:posOffset>
            </wp:positionV>
            <wp:extent cx="3127375" cy="778510"/>
            <wp:effectExtent l="0" t="0" r="0" b="0"/>
            <wp:wrapSquare wrapText="bothSides"/>
            <wp:docPr id="3" name="Imagem 1" descr="Uma imagem com captura de ecrã, texto, Tipo de letra, símbolo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 descr="Uma imagem com captura de ecrã, texto, Tipo de letra, símbolo&#10;&#10;Descrição gerada automaticamente"/>
                    <pic:cNvPicPr>
                      <a:picLocks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554E61B3" w14:textId="0C0795DC" w:rsidR="00C14D36" w:rsidRPr="00050860" w:rsidRDefault="00C14D36" w:rsidP="00C14D36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3B06F7A7" w14:textId="33AEC818" w:rsidR="00C14D36" w:rsidRPr="00050860" w:rsidRDefault="00C14D36" w:rsidP="00C14D36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>
        <w:rPr>
          <w:rFonts w:ascii="Times New Roman" w:hAnsi="Times New Roman"/>
          <w:b/>
          <w:noProof/>
          <w:color w:val="FF0000"/>
          <w:lang w:eastAsia="pt-PT"/>
        </w:rPr>
        <w:t xml:space="preserve"> VI</w:t>
      </w:r>
      <w:r w:rsidR="00F10EDC">
        <w:rPr>
          <w:rFonts w:ascii="Times New Roman" w:hAnsi="Times New Roman"/>
          <w:b/>
          <w:noProof/>
          <w:color w:val="FF0000"/>
          <w:lang w:eastAsia="pt-PT"/>
        </w:rPr>
        <w:t>I</w:t>
      </w:r>
      <w:r>
        <w:rPr>
          <w:rFonts w:ascii="Times New Roman" w:hAnsi="Times New Roman"/>
          <w:b/>
          <w:noProof/>
          <w:color w:val="FF0000"/>
          <w:lang w:eastAsia="pt-PT"/>
        </w:rPr>
        <w:t>I</w:t>
      </w:r>
    </w:p>
    <w:p w14:paraId="1557A387" w14:textId="77777777" w:rsidR="00C14D36" w:rsidRDefault="00C14D36" w:rsidP="00C14D36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5E292E0F" w14:textId="77777777" w:rsidR="00C14D36" w:rsidRDefault="00C14D36" w:rsidP="00C14D36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5759BC53" w14:textId="77777777" w:rsidR="00C14D36" w:rsidRPr="00815143" w:rsidRDefault="00C14D36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3CD001E9" w14:textId="2E3139AF" w:rsidR="000D397A" w:rsidRPr="00F10EDC" w:rsidRDefault="00F10EDC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F10EDC">
        <w:rPr>
          <w:rFonts w:ascii="Times New Roman" w:hAnsi="Times New Roman"/>
          <w:shd w:val="clear" w:color="auto" w:fill="FFFFFF"/>
        </w:rPr>
        <w:t>“A boca fala do que transborda do coração”</w:t>
      </w:r>
    </w:p>
    <w:p w14:paraId="4D06C1C5" w14:textId="2DFD3D70" w:rsidR="00C14D36" w:rsidRDefault="00C14D36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75FE0B1D" w14:textId="77777777" w:rsidR="00F10EDC" w:rsidRPr="00F10EDC" w:rsidRDefault="00F10EDC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C14D36" w:rsidRDefault="001F5C3D" w:rsidP="00C14D36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C14D36" w:rsidRDefault="00815143" w:rsidP="00C14D36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C14D36">
        <w:rPr>
          <w:rFonts w:ascii="Times New Roman" w:hAnsi="Times New Roman"/>
          <w:b/>
          <w:color w:val="FF0000"/>
        </w:rPr>
        <w:t>Itinerário simbólico</w:t>
      </w:r>
    </w:p>
    <w:p w14:paraId="507F8C2E" w14:textId="4CEA0503" w:rsidR="0031345E" w:rsidRPr="00C14D36" w:rsidRDefault="002D13F1" w:rsidP="00C14D36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C14D36">
        <w:rPr>
          <w:rFonts w:ascii="Times New Roman" w:hAnsi="Times New Roman"/>
          <w:bCs/>
        </w:rPr>
        <w:t>Arranjo floral branco</w:t>
      </w:r>
      <w:r w:rsidR="00C14D36" w:rsidRPr="00C14D36">
        <w:rPr>
          <w:rFonts w:ascii="Times New Roman" w:hAnsi="Times New Roman"/>
          <w:bCs/>
        </w:rPr>
        <w:t>.</w:t>
      </w:r>
    </w:p>
    <w:p w14:paraId="6133563B" w14:textId="77777777" w:rsidR="002D13F1" w:rsidRPr="00C14D36" w:rsidRDefault="002D13F1" w:rsidP="00C14D36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4831A843" w14:textId="77777777" w:rsidR="001101E1" w:rsidRPr="00C14D36" w:rsidRDefault="001101E1" w:rsidP="00C14D36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C14D36">
        <w:rPr>
          <w:rFonts w:ascii="Times New Roman" w:hAnsi="Times New Roman"/>
          <w:b/>
          <w:color w:val="FF0000"/>
        </w:rPr>
        <w:t>Sugestão de cânticos</w:t>
      </w:r>
    </w:p>
    <w:p w14:paraId="59A7BD76" w14:textId="3548F706" w:rsidR="001101E1" w:rsidRPr="00C14D36" w:rsidRDefault="001101E1" w:rsidP="00C14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C14D36">
        <w:rPr>
          <w:rFonts w:ascii="Times New Roman" w:hAnsi="Times New Roman"/>
          <w:color w:val="FF0000"/>
        </w:rPr>
        <w:t>[Entrada]</w:t>
      </w:r>
      <w:r w:rsidRPr="00C14D36">
        <w:rPr>
          <w:rFonts w:ascii="Times New Roman" w:hAnsi="Times New Roman"/>
          <w:b/>
          <w:bCs/>
          <w:color w:val="FF0000"/>
        </w:rPr>
        <w:t xml:space="preserve"> </w:t>
      </w:r>
      <w:r w:rsidR="00DA4492" w:rsidRPr="00A558BA">
        <w:rPr>
          <w:rFonts w:ascii="Times New Roman" w:hAnsi="Times New Roman"/>
          <w:i/>
          <w:iCs/>
        </w:rPr>
        <w:t xml:space="preserve">Meu Senhor, </w:t>
      </w:r>
      <w:proofErr w:type="gramStart"/>
      <w:r w:rsidR="00DA4492" w:rsidRPr="00A558BA">
        <w:rPr>
          <w:rFonts w:ascii="Times New Roman" w:hAnsi="Times New Roman"/>
          <w:i/>
          <w:iCs/>
        </w:rPr>
        <w:t>eu Vos</w:t>
      </w:r>
      <w:proofErr w:type="gramEnd"/>
      <w:r w:rsidR="00DA4492" w:rsidRPr="00A558BA">
        <w:rPr>
          <w:rFonts w:ascii="Times New Roman" w:hAnsi="Times New Roman"/>
          <w:i/>
          <w:iCs/>
        </w:rPr>
        <w:t xml:space="preserve"> amo</w:t>
      </w:r>
      <w:r w:rsidR="00DA4492">
        <w:rPr>
          <w:rFonts w:ascii="Times New Roman" w:hAnsi="Times New Roman"/>
        </w:rPr>
        <w:t xml:space="preserve"> – A. </w:t>
      </w:r>
      <w:proofErr w:type="spellStart"/>
      <w:r w:rsidR="00DA4492">
        <w:rPr>
          <w:rFonts w:ascii="Times New Roman" w:hAnsi="Times New Roman"/>
        </w:rPr>
        <w:t>Cartageno</w:t>
      </w:r>
      <w:proofErr w:type="spellEnd"/>
    </w:p>
    <w:p w14:paraId="1AD2242B" w14:textId="07A56E7E" w:rsidR="00DA4492" w:rsidRDefault="00DA4492" w:rsidP="00DA4492">
      <w:pPr>
        <w:ind w:firstLine="708"/>
        <w:jc w:val="both"/>
        <w:rPr>
          <w:rFonts w:ascii="Times New Roman" w:hAnsi="Times New Roman"/>
        </w:rPr>
      </w:pPr>
      <w:r w:rsidRPr="00C14D36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Glória</w:t>
      </w:r>
      <w:r w:rsidRPr="00C14D36">
        <w:rPr>
          <w:rFonts w:ascii="Times New Roman" w:hAnsi="Times New Roman"/>
          <w:color w:val="FF0000"/>
        </w:rPr>
        <w:t>]</w:t>
      </w:r>
      <w:r w:rsidRPr="00C14D36">
        <w:rPr>
          <w:rFonts w:ascii="Times New Roman" w:hAnsi="Times New Roman"/>
          <w:b/>
          <w:bCs/>
          <w:color w:val="FF0000"/>
        </w:rPr>
        <w:t xml:space="preserve"> </w:t>
      </w:r>
      <w:r w:rsidRPr="00A558BA">
        <w:rPr>
          <w:rFonts w:ascii="Times New Roman" w:hAnsi="Times New Roman"/>
          <w:i/>
          <w:iCs/>
        </w:rPr>
        <w:t>Glória a Deus nas alturas</w:t>
      </w:r>
      <w:r>
        <w:rPr>
          <w:rFonts w:ascii="Times New Roman" w:hAnsi="Times New Roman"/>
        </w:rPr>
        <w:t xml:space="preserve"> – Az. Oliveira </w:t>
      </w:r>
    </w:p>
    <w:p w14:paraId="131C2B57" w14:textId="015CF5B7" w:rsidR="001101E1" w:rsidRPr="00C14D36" w:rsidRDefault="001101E1" w:rsidP="00C14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C14D36">
        <w:rPr>
          <w:rFonts w:ascii="Times New Roman" w:hAnsi="Times New Roman"/>
          <w:color w:val="FF0000"/>
        </w:rPr>
        <w:t xml:space="preserve">[Apresentação dos dons] </w:t>
      </w:r>
      <w:r w:rsidR="00DA4492" w:rsidRPr="00A558BA">
        <w:rPr>
          <w:rFonts w:ascii="Times New Roman" w:hAnsi="Times New Roman"/>
          <w:i/>
          <w:iCs/>
          <w:shd w:val="clear" w:color="auto" w:fill="FFFFFF"/>
        </w:rPr>
        <w:t>Trazemos ao Teu altar</w:t>
      </w:r>
      <w:r w:rsidR="00DA4492">
        <w:rPr>
          <w:rFonts w:ascii="Times New Roman" w:hAnsi="Times New Roman"/>
          <w:shd w:val="clear" w:color="auto" w:fill="FFFFFF"/>
        </w:rPr>
        <w:t xml:space="preserve"> – F. Silva</w:t>
      </w:r>
    </w:p>
    <w:p w14:paraId="4816E14F" w14:textId="06E4B19B" w:rsidR="00C14D36" w:rsidRDefault="001101E1" w:rsidP="00C14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shd w:val="clear" w:color="auto" w:fill="FFFFFF"/>
        </w:rPr>
      </w:pPr>
      <w:r w:rsidRPr="00C14D36">
        <w:rPr>
          <w:rFonts w:ascii="Times New Roman" w:hAnsi="Times New Roman"/>
          <w:color w:val="FF0000"/>
        </w:rPr>
        <w:t>[Comunhão]</w:t>
      </w:r>
      <w:r w:rsidRPr="00C14D36">
        <w:rPr>
          <w:rFonts w:ascii="Times New Roman" w:hAnsi="Times New Roman"/>
          <w:b/>
          <w:bCs/>
          <w:color w:val="FF0000"/>
        </w:rPr>
        <w:t xml:space="preserve"> </w:t>
      </w:r>
      <w:r w:rsidR="00DA4492" w:rsidRPr="00A558BA">
        <w:rPr>
          <w:rFonts w:ascii="Times New Roman" w:hAnsi="Times New Roman"/>
          <w:i/>
          <w:iCs/>
        </w:rPr>
        <w:t>Brilhe a vossa luz diante dos homens</w:t>
      </w:r>
      <w:r w:rsidR="00DA4492">
        <w:rPr>
          <w:rFonts w:ascii="Times New Roman" w:hAnsi="Times New Roman"/>
          <w:shd w:val="clear" w:color="auto" w:fill="FFFFFF"/>
        </w:rPr>
        <w:t xml:space="preserve"> – M. Simões</w:t>
      </w:r>
    </w:p>
    <w:p w14:paraId="1867FAE7" w14:textId="375932F0" w:rsidR="001101E1" w:rsidRPr="00C14D36" w:rsidRDefault="001101E1" w:rsidP="00C14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C14D36">
        <w:rPr>
          <w:rFonts w:ascii="Times New Roman" w:hAnsi="Times New Roman"/>
          <w:color w:val="FF0000"/>
        </w:rPr>
        <w:t xml:space="preserve">[Final] </w:t>
      </w:r>
      <w:r w:rsidR="00DA4492" w:rsidRPr="00A558BA">
        <w:rPr>
          <w:rFonts w:ascii="Times New Roman" w:hAnsi="Times New Roman"/>
          <w:i/>
          <w:iCs/>
          <w:shd w:val="clear" w:color="auto" w:fill="FFFFFF"/>
        </w:rPr>
        <w:t>Peregrinos da Esperança</w:t>
      </w:r>
      <w:r w:rsidR="00DA4492">
        <w:rPr>
          <w:rFonts w:ascii="Times New Roman" w:hAnsi="Times New Roman"/>
          <w:shd w:val="clear" w:color="auto" w:fill="FFFFFF"/>
        </w:rPr>
        <w:t xml:space="preserve"> </w:t>
      </w:r>
      <w:r w:rsidR="00DA4492">
        <w:rPr>
          <w:rFonts w:ascii="Times New Roman" w:hAnsi="Times New Roman"/>
          <w:i/>
          <w:iCs/>
          <w:shd w:val="clear" w:color="auto" w:fill="FFFFFF"/>
        </w:rPr>
        <w:t>(</w:t>
      </w:r>
      <w:r w:rsidR="00DA4492" w:rsidRPr="00A558BA">
        <w:rPr>
          <w:rFonts w:ascii="Times New Roman" w:hAnsi="Times New Roman"/>
          <w:i/>
          <w:iCs/>
          <w:shd w:val="clear" w:color="auto" w:fill="FFFFFF"/>
        </w:rPr>
        <w:t>Hino Jubileu 2025</w:t>
      </w:r>
      <w:r w:rsidR="00DA4492">
        <w:rPr>
          <w:rFonts w:ascii="Times New Roman" w:hAnsi="Times New Roman"/>
          <w:i/>
          <w:iCs/>
          <w:shd w:val="clear" w:color="auto" w:fill="FFFFFF"/>
        </w:rPr>
        <w:t>)</w:t>
      </w:r>
    </w:p>
    <w:p w14:paraId="6811341A" w14:textId="77777777" w:rsidR="001101E1" w:rsidRPr="00C14D36" w:rsidRDefault="001101E1" w:rsidP="00C14D36">
      <w:pPr>
        <w:spacing w:line="276" w:lineRule="auto"/>
        <w:ind w:left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C14D36" w:rsidRDefault="00815143" w:rsidP="00C14D36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proofErr w:type="spellStart"/>
      <w:r w:rsidRPr="00C14D36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708C8208" w:rsidR="00815143" w:rsidRPr="00C14D36" w:rsidRDefault="00815143" w:rsidP="00C14D36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C14D36">
        <w:rPr>
          <w:rFonts w:ascii="Times New Roman" w:hAnsi="Times New Roman"/>
          <w:color w:val="FF0000"/>
        </w:rPr>
        <w:t>[Orações presidenciais]</w:t>
      </w:r>
      <w:r w:rsidR="002D13F1" w:rsidRPr="00C14D36">
        <w:rPr>
          <w:rFonts w:ascii="Times New Roman" w:hAnsi="Times New Roman"/>
          <w:color w:val="FF0000"/>
        </w:rPr>
        <w:t xml:space="preserve"> </w:t>
      </w:r>
      <w:r w:rsidR="002D13F1" w:rsidRPr="00C14D36">
        <w:rPr>
          <w:rFonts w:ascii="Times New Roman" w:hAnsi="Times New Roman"/>
          <w:color w:val="000000" w:themeColor="text1"/>
        </w:rPr>
        <w:t>O</w:t>
      </w:r>
      <w:r w:rsidRPr="00C14D36">
        <w:rPr>
          <w:rFonts w:ascii="Times New Roman" w:hAnsi="Times New Roman"/>
          <w:color w:val="000000" w:themeColor="text1"/>
        </w:rPr>
        <w:t>r</w:t>
      </w:r>
      <w:r w:rsidRPr="00C14D36">
        <w:rPr>
          <w:rFonts w:ascii="Times New Roman" w:hAnsi="Times New Roman"/>
        </w:rPr>
        <w:t xml:space="preserve">ações </w:t>
      </w:r>
      <w:r w:rsidR="00C14D36">
        <w:rPr>
          <w:rFonts w:ascii="Times New Roman" w:hAnsi="Times New Roman"/>
        </w:rPr>
        <w:t>d</w:t>
      </w:r>
      <w:r w:rsidR="00E51EEC" w:rsidRPr="00C14D36">
        <w:rPr>
          <w:rFonts w:ascii="Times New Roman" w:hAnsi="Times New Roman"/>
        </w:rPr>
        <w:t xml:space="preserve">o Domingo </w:t>
      </w:r>
      <w:r w:rsidR="002D13F1" w:rsidRPr="00C14D36">
        <w:rPr>
          <w:rFonts w:ascii="Times New Roman" w:hAnsi="Times New Roman"/>
        </w:rPr>
        <w:t>VII</w:t>
      </w:r>
      <w:r w:rsidR="00DA4492">
        <w:rPr>
          <w:rFonts w:ascii="Times New Roman" w:hAnsi="Times New Roman"/>
        </w:rPr>
        <w:t>I</w:t>
      </w:r>
      <w:r w:rsidR="002D13F1" w:rsidRPr="00C14D36">
        <w:rPr>
          <w:rFonts w:ascii="Times New Roman" w:hAnsi="Times New Roman"/>
        </w:rPr>
        <w:t xml:space="preserve"> do Tempo Comum</w:t>
      </w:r>
    </w:p>
    <w:p w14:paraId="09E2B1CB" w14:textId="05CE4AC9" w:rsidR="00815143" w:rsidRPr="00C14D36" w:rsidRDefault="00815143" w:rsidP="00C14D36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C14D36">
        <w:rPr>
          <w:rFonts w:ascii="Times New Roman" w:hAnsi="Times New Roman"/>
          <w:color w:val="FF0000"/>
        </w:rPr>
        <w:t xml:space="preserve">[Prefácio] </w:t>
      </w:r>
      <w:r w:rsidR="005938CC" w:rsidRPr="00C14D36">
        <w:rPr>
          <w:rFonts w:ascii="Times New Roman" w:hAnsi="Times New Roman"/>
        </w:rPr>
        <w:t>P</w:t>
      </w:r>
      <w:r w:rsidRPr="00C14D36">
        <w:rPr>
          <w:rFonts w:ascii="Times New Roman" w:hAnsi="Times New Roman"/>
        </w:rPr>
        <w:t xml:space="preserve">refácio </w:t>
      </w:r>
      <w:r w:rsidR="005938CC" w:rsidRPr="00C14D36">
        <w:rPr>
          <w:rFonts w:ascii="Times New Roman" w:hAnsi="Times New Roman"/>
        </w:rPr>
        <w:t>da Oração Eucarística para diversas necessidades I</w:t>
      </w:r>
      <w:r w:rsidR="00DA4492">
        <w:rPr>
          <w:rFonts w:ascii="Times New Roman" w:hAnsi="Times New Roman"/>
        </w:rPr>
        <w:t>V</w:t>
      </w:r>
    </w:p>
    <w:p w14:paraId="4DFC7946" w14:textId="3B9EAEB2" w:rsidR="005938CC" w:rsidRPr="00C14D36" w:rsidRDefault="00815143" w:rsidP="00C14D36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C14D36">
        <w:rPr>
          <w:rFonts w:ascii="Times New Roman" w:hAnsi="Times New Roman"/>
          <w:color w:val="FF0000"/>
        </w:rPr>
        <w:t xml:space="preserve">[Oração Eucarística] </w:t>
      </w:r>
      <w:r w:rsidR="005938CC" w:rsidRPr="00C14D36">
        <w:rPr>
          <w:rFonts w:ascii="Times New Roman" w:hAnsi="Times New Roman"/>
        </w:rPr>
        <w:t>Oração Eucarística para diversas necessidades I</w:t>
      </w:r>
      <w:r w:rsidR="00DA4492">
        <w:rPr>
          <w:rFonts w:ascii="Times New Roman" w:hAnsi="Times New Roman"/>
        </w:rPr>
        <w:t>V</w:t>
      </w:r>
    </w:p>
    <w:p w14:paraId="3FD84190" w14:textId="3270D600" w:rsidR="00E51EEC" w:rsidRPr="00047374" w:rsidRDefault="00E51EEC" w:rsidP="00C14D36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47374">
        <w:rPr>
          <w:rFonts w:ascii="Times New Roman" w:hAnsi="Times New Roman"/>
          <w:color w:val="FF0000"/>
        </w:rPr>
        <w:t xml:space="preserve">[Bênção] </w:t>
      </w:r>
      <w:r w:rsidR="00047374" w:rsidRPr="00047374">
        <w:rPr>
          <w:rFonts w:ascii="Times New Roman" w:hAnsi="Times New Roman"/>
        </w:rPr>
        <w:t>Oração de B</w:t>
      </w:r>
      <w:r w:rsidR="005938CC" w:rsidRPr="00047374">
        <w:rPr>
          <w:rFonts w:ascii="Times New Roman" w:hAnsi="Times New Roman"/>
        </w:rPr>
        <w:t xml:space="preserve">ênção </w:t>
      </w:r>
      <w:r w:rsidR="00047374" w:rsidRPr="00047374">
        <w:rPr>
          <w:rFonts w:ascii="Times New Roman" w:hAnsi="Times New Roman"/>
        </w:rPr>
        <w:t>sobre o Povo 2</w:t>
      </w:r>
    </w:p>
    <w:p w14:paraId="0FF22DA6" w14:textId="77777777" w:rsidR="00815143" w:rsidRPr="00C14D36" w:rsidRDefault="00815143" w:rsidP="00C14D3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8499330" w14:textId="77777777" w:rsidR="00C14D36" w:rsidRPr="00867EAB" w:rsidRDefault="00C14D36" w:rsidP="00C14D36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 w:rsidRPr="00867EAB">
        <w:rPr>
          <w:rFonts w:ascii="Times New Roman" w:hAnsi="Times New Roman"/>
          <w:b/>
          <w:color w:val="FF0000"/>
        </w:rPr>
        <w:t>Catequese Mistagógica</w:t>
      </w:r>
    </w:p>
    <w:p w14:paraId="19A077F9" w14:textId="3C174ECC" w:rsidR="00C14D36" w:rsidRPr="00D4478E" w:rsidRDefault="00DA4492" w:rsidP="00C14D36">
      <w:pPr>
        <w:spacing w:line="276" w:lineRule="auto"/>
        <w:ind w:left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Momento pós-comunhão</w:t>
      </w:r>
    </w:p>
    <w:p w14:paraId="65C9904A" w14:textId="77777777" w:rsidR="00DA4492" w:rsidRDefault="00DA4492" w:rsidP="00DA4492">
      <w:pPr>
        <w:spacing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Em cada Eucaristia, no momento após a Comunhão pode haver um breve tempo de repouso e oração, conforme indica a Introdução Geral do Missal Romano: «t</w:t>
      </w:r>
      <w:r w:rsidRPr="00437458">
        <w:rPr>
          <w:rFonts w:ascii="Times New Roman" w:hAnsi="Times New Roman"/>
        </w:rPr>
        <w:t xml:space="preserve">erminada a distribuição da Comunhão, o </w:t>
      </w:r>
      <w:r>
        <w:rPr>
          <w:rFonts w:ascii="Times New Roman" w:hAnsi="Times New Roman"/>
        </w:rPr>
        <w:t>presbítero</w:t>
      </w:r>
      <w:r w:rsidRPr="00437458">
        <w:rPr>
          <w:rFonts w:ascii="Times New Roman" w:hAnsi="Times New Roman"/>
        </w:rPr>
        <w:t xml:space="preserve"> e os fiéis, conforme a oportunidade, oram alguns momentos em silêncio. Se se quiser, também pode ser cantado por toda a assembleia um salmo ou outro cântico de louvor ou um hino</w:t>
      </w:r>
      <w:r>
        <w:rPr>
          <w:rFonts w:ascii="Times New Roman" w:hAnsi="Times New Roman"/>
        </w:rPr>
        <w:t>»</w:t>
      </w:r>
      <w:r w:rsidRPr="004374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(IGMR 88).</w:t>
      </w:r>
    </w:p>
    <w:p w14:paraId="2F87B747" w14:textId="36E81AE5" w:rsidR="00DA4492" w:rsidRDefault="00DA4492" w:rsidP="00DA4492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Este é um momento de breve interiorização do mistério celebrado e de profunda comunhão, ao qual não é tão exato designar como “ação de graças”, porque toda a Eucaristia é ação de graças. Aliás, devemos pensar este momento como um prolongamento contemplativo do mistério celebrado. </w:t>
      </w:r>
      <w:r>
        <w:rPr>
          <w:rFonts w:ascii="Times New Roman" w:hAnsi="Times New Roman"/>
        </w:rPr>
        <w:t xml:space="preserve">Por isso, as palavras que, pessoalmente ou em comunidade, no silêncio dos corações ou em voz alta, de forma rezada ou cantada, podemos dirigir ao Senhor Jesus, presente em cada </w:t>
      </w:r>
      <w:r>
        <w:rPr>
          <w:rFonts w:ascii="Times New Roman" w:hAnsi="Times New Roman"/>
        </w:rPr>
        <w:lastRenderedPageBreak/>
        <w:t xml:space="preserve">pessoa pela Sagrada Comunhão, são de louvor e adoração ou de gratidão e bênção. </w:t>
      </w:r>
      <w:r>
        <w:rPr>
          <w:rFonts w:ascii="Times New Roman" w:hAnsi="Times New Roman"/>
        </w:rPr>
        <w:t>Depois, «p</w:t>
      </w:r>
      <w:r w:rsidRPr="00437458">
        <w:rPr>
          <w:rFonts w:ascii="Times New Roman" w:hAnsi="Times New Roman"/>
        </w:rPr>
        <w:t xml:space="preserve">ara completar a oração do povo de Deus e concluir todo o rito da Comunhão, o </w:t>
      </w:r>
      <w:r>
        <w:rPr>
          <w:rFonts w:ascii="Times New Roman" w:hAnsi="Times New Roman"/>
        </w:rPr>
        <w:t>presbítero</w:t>
      </w:r>
      <w:r w:rsidRPr="00437458">
        <w:rPr>
          <w:rFonts w:ascii="Times New Roman" w:hAnsi="Times New Roman"/>
        </w:rPr>
        <w:t xml:space="preserve"> diz a oração depois da Comunhão, na qual implora os frutos do mistério celebrado</w:t>
      </w:r>
      <w:r>
        <w:rPr>
          <w:rFonts w:ascii="Times New Roman" w:hAnsi="Times New Roman"/>
        </w:rPr>
        <w:t>» (IGMR 89).</w:t>
      </w:r>
    </w:p>
    <w:p w14:paraId="49C79BB4" w14:textId="77777777" w:rsidR="00C14D36" w:rsidRDefault="00C14D36" w:rsidP="00C14D36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6BD33CF5" w14:textId="12EDD9C2" w:rsidR="00E51EEC" w:rsidRPr="00C14D36" w:rsidRDefault="00201DC2" w:rsidP="00C14D36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C14D36">
        <w:rPr>
          <w:rFonts w:ascii="Times New Roman" w:hAnsi="Times New Roman"/>
          <w:b/>
          <w:color w:val="FF0000"/>
        </w:rPr>
        <w:t>Ministérios</w:t>
      </w:r>
      <w:r w:rsidR="00E35508" w:rsidRPr="00C14D36">
        <w:rPr>
          <w:rFonts w:ascii="Times New Roman" w:hAnsi="Times New Roman"/>
          <w:b/>
          <w:color w:val="FF0000"/>
        </w:rPr>
        <w:t xml:space="preserve"> Litúrgicos</w:t>
      </w:r>
    </w:p>
    <w:p w14:paraId="5841134A" w14:textId="1B2FD864" w:rsidR="00DA4492" w:rsidRPr="008B236D" w:rsidRDefault="00DA4492" w:rsidP="00DA4492">
      <w:pPr>
        <w:spacing w:line="276" w:lineRule="auto"/>
        <w:ind w:left="709"/>
        <w:jc w:val="both"/>
        <w:rPr>
          <w:rFonts w:ascii="Times New Roman" w:hAnsi="Times New Roman"/>
        </w:rPr>
      </w:pPr>
      <w:r w:rsidRPr="008B236D">
        <w:rPr>
          <w:rFonts w:ascii="Times New Roman" w:eastAsia="Times New Roman" w:hAnsi="Times New Roman"/>
          <w:lang w:eastAsia="pt-PT"/>
        </w:rPr>
        <w:t>O leitor é um ministério de voz, não de aparências. Por isso, também do leitor se pode dizer: “</w:t>
      </w:r>
      <w:r>
        <w:rPr>
          <w:rFonts w:ascii="Times New Roman" w:eastAsia="Times New Roman" w:hAnsi="Times New Roman"/>
          <w:lang w:eastAsia="pt-PT"/>
        </w:rPr>
        <w:t>n</w:t>
      </w:r>
      <w:r w:rsidRPr="008B236D">
        <w:rPr>
          <w:rFonts w:ascii="Times New Roman" w:eastAsia="Times New Roman" w:hAnsi="Times New Roman"/>
          <w:lang w:eastAsia="pt-PT"/>
        </w:rPr>
        <w:t>ão o elogies antes de ele falar, porque é assim que se experimentam os homens”</w:t>
      </w:r>
      <w:r>
        <w:rPr>
          <w:rFonts w:ascii="Times New Roman" w:eastAsia="Times New Roman" w:hAnsi="Times New Roman"/>
          <w:lang w:eastAsia="pt-PT"/>
        </w:rPr>
        <w:t>.</w:t>
      </w:r>
      <w:r>
        <w:rPr>
          <w:rFonts w:ascii="Times New Roman" w:eastAsia="Times New Roman" w:hAnsi="Times New Roman"/>
          <w:lang w:eastAsia="pt-PT"/>
        </w:rPr>
        <w:t xml:space="preserve"> Por isso urge preparar muito bem a proclamação da Palavra e fomentar a formação bíblica.</w:t>
      </w:r>
    </w:p>
    <w:p w14:paraId="18B86BDD" w14:textId="77777777" w:rsidR="00815143" w:rsidRPr="00C14D36" w:rsidRDefault="00815143" w:rsidP="00C14D3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2A20419" w14:textId="77777777" w:rsidR="00DA4492" w:rsidRDefault="00DA4492" w:rsidP="00DA4492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Preparação Penitencial</w:t>
      </w:r>
    </w:p>
    <w:p w14:paraId="2C840BCC" w14:textId="77777777" w:rsidR="00DA4492" w:rsidRPr="00763348" w:rsidRDefault="00DA4492" w:rsidP="00DA4492">
      <w:pPr>
        <w:pStyle w:val="Pa0"/>
        <w:spacing w:line="276" w:lineRule="auto"/>
        <w:ind w:left="709"/>
        <w:jc w:val="both"/>
        <w:rPr>
          <w:rFonts w:ascii="Times New Roman" w:hAnsi="Times New Roman"/>
        </w:rPr>
      </w:pPr>
      <w:r w:rsidRPr="00763348">
        <w:rPr>
          <w:rFonts w:ascii="Times New Roman" w:hAnsi="Times New Roman"/>
        </w:rPr>
        <w:t>Na celebração deste Domingo, sugere-se o recurso à fórmula B para a preparação penitencial.</w:t>
      </w:r>
    </w:p>
    <w:p w14:paraId="01411443" w14:textId="77777777" w:rsidR="00DA4492" w:rsidRDefault="00DA4492" w:rsidP="00C14D36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5403271A" w14:textId="77777777" w:rsidR="00DA4492" w:rsidRDefault="00DA4492" w:rsidP="00DA4492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Introdução à Liturgia da Palavra</w:t>
      </w:r>
    </w:p>
    <w:p w14:paraId="17FFF407" w14:textId="77777777" w:rsidR="00DA4492" w:rsidRPr="00763348" w:rsidRDefault="00DA4492" w:rsidP="00DA4492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763348">
        <w:rPr>
          <w:rFonts w:ascii="Times New Roman" w:hAnsi="Times New Roman"/>
          <w:bCs/>
          <w:color w:val="FF0000"/>
        </w:rPr>
        <w:t>Depois de toda a assembleia se sent</w:t>
      </w:r>
      <w:r>
        <w:rPr>
          <w:rFonts w:ascii="Times New Roman" w:hAnsi="Times New Roman"/>
          <w:bCs/>
          <w:color w:val="FF0000"/>
        </w:rPr>
        <w:t>a</w:t>
      </w:r>
      <w:r w:rsidRPr="00763348">
        <w:rPr>
          <w:rFonts w:ascii="Times New Roman" w:hAnsi="Times New Roman"/>
          <w:bCs/>
          <w:color w:val="FF0000"/>
        </w:rPr>
        <w:t xml:space="preserve">r, escuta-se a admonição em </w:t>
      </w:r>
      <w:r w:rsidRPr="00763348">
        <w:rPr>
          <w:rFonts w:ascii="Times New Roman" w:hAnsi="Times New Roman"/>
          <w:bCs/>
          <w:i/>
          <w:iCs/>
          <w:color w:val="FF0000"/>
        </w:rPr>
        <w:t xml:space="preserve">voz </w:t>
      </w:r>
      <w:proofErr w:type="spellStart"/>
      <w:r w:rsidRPr="00763348">
        <w:rPr>
          <w:rFonts w:ascii="Times New Roman" w:hAnsi="Times New Roman"/>
          <w:bCs/>
          <w:i/>
          <w:iCs/>
          <w:color w:val="FF0000"/>
        </w:rPr>
        <w:t>off</w:t>
      </w:r>
      <w:proofErr w:type="spellEnd"/>
      <w:r w:rsidRPr="00763348">
        <w:rPr>
          <w:rFonts w:ascii="Times New Roman" w:hAnsi="Times New Roman"/>
          <w:bCs/>
          <w:color w:val="FF0000"/>
        </w:rPr>
        <w:t>:</w:t>
      </w:r>
    </w:p>
    <w:p w14:paraId="51417361" w14:textId="6483628E" w:rsidR="00DA4492" w:rsidRPr="00763348" w:rsidRDefault="00DA4492" w:rsidP="00DA4492">
      <w:pPr>
        <w:widowControl w:val="0"/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hAnsi="Times New Roman"/>
        </w:rPr>
      </w:pPr>
      <w:r w:rsidRPr="00763348">
        <w:rPr>
          <w:rFonts w:ascii="Times New Roman" w:hAnsi="Times New Roman"/>
        </w:rPr>
        <w:t>Deus nunca nos desampara nem nos falta com a sua proteção, ao longo da nossa história, manifestando-se continuamente presente, através da Igreja, dos sacramentos e da sua Palavra. Porque queremos acolher a vitalidade e a abundante riqueza que é a sua providência, disponhamos o nosso íntimo para a escuta da Palavra</w:t>
      </w:r>
      <w:r>
        <w:rPr>
          <w:rFonts w:ascii="Times New Roman" w:hAnsi="Times New Roman"/>
        </w:rPr>
        <w:t>, que gera sempre em nós a viva Esperança</w:t>
      </w:r>
      <w:r w:rsidRPr="00763348">
        <w:rPr>
          <w:rFonts w:ascii="Times New Roman" w:hAnsi="Times New Roman"/>
        </w:rPr>
        <w:t>.</w:t>
      </w:r>
    </w:p>
    <w:p w14:paraId="56F42AFA" w14:textId="77777777" w:rsidR="00DA4492" w:rsidRPr="00763348" w:rsidRDefault="00DA4492" w:rsidP="00DA4492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No final da admonição, os leitores entram com o Evangeliário, ladeado de duas velas. Colocam o Evangeliário sobre o altar e dirigem-se para o ambão.</w:t>
      </w:r>
    </w:p>
    <w:p w14:paraId="36C0C5CB" w14:textId="77777777" w:rsidR="007F698C" w:rsidRPr="00C14D36" w:rsidRDefault="007F698C" w:rsidP="00C14D36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760EB328" w14:textId="187E0CE1" w:rsidR="00815143" w:rsidRPr="00C14D36" w:rsidRDefault="003C6372" w:rsidP="00C14D36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C14D36">
        <w:rPr>
          <w:rFonts w:ascii="Times New Roman" w:hAnsi="Times New Roman"/>
          <w:b/>
          <w:color w:val="FF0000"/>
        </w:rPr>
        <w:t xml:space="preserve">Evangelho para </w:t>
      </w:r>
      <w:r w:rsidR="003E3DE7" w:rsidRPr="00C14D36">
        <w:rPr>
          <w:rFonts w:ascii="Times New Roman" w:hAnsi="Times New Roman"/>
          <w:b/>
          <w:color w:val="FF0000"/>
        </w:rPr>
        <w:t>os jovens</w:t>
      </w:r>
    </w:p>
    <w:p w14:paraId="12F6133A" w14:textId="4C1A1790" w:rsidR="00DA4492" w:rsidRDefault="00DA4492" w:rsidP="00DA4492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“A boca fala do que transborda o coração”. </w:t>
      </w:r>
      <w:r>
        <w:rPr>
          <w:rFonts w:ascii="Times New Roman" w:hAnsi="Times New Roman"/>
          <w:bCs/>
        </w:rPr>
        <w:t xml:space="preserve">Não se pede apenas que os cristãos falem, professem, mas que as suas palavras coincidam com o que pensam e sentem. Também as palavras têm de passar à prática, na vivência concreta da caridade. Por isso, da abundância do coração brotam palavras e gestos. Então, </w:t>
      </w:r>
      <w:r>
        <w:rPr>
          <w:rFonts w:ascii="Times New Roman" w:hAnsi="Times New Roman"/>
          <w:bCs/>
        </w:rPr>
        <w:t>cultivemos uma atitude em que do nosso coração transborde para os outros o amor de Deus: visitando um doente, procurando ter uma atitude de poupança de água neste tempo de seca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ou tendo atitude de compaixão para com familiares em necessidade</w:t>
      </w:r>
      <w:r>
        <w:rPr>
          <w:rFonts w:ascii="Times New Roman" w:hAnsi="Times New Roman"/>
          <w:bCs/>
        </w:rPr>
        <w:t>.</w:t>
      </w:r>
    </w:p>
    <w:p w14:paraId="5DF8D27C" w14:textId="77777777" w:rsidR="00815143" w:rsidRPr="00C14D36" w:rsidRDefault="00815143" w:rsidP="00C14D3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C14D36" w:rsidRDefault="00815143" w:rsidP="00C14D36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C14D36">
        <w:rPr>
          <w:rFonts w:ascii="Times New Roman" w:hAnsi="Times New Roman"/>
          <w:b/>
          <w:color w:val="FF0000"/>
        </w:rPr>
        <w:t>Oração Universal</w:t>
      </w:r>
    </w:p>
    <w:p w14:paraId="329C83F4" w14:textId="77777777" w:rsidR="00DA4492" w:rsidRPr="00E36AC8" w:rsidRDefault="00DA4492" w:rsidP="00DA4492">
      <w:pPr>
        <w:spacing w:line="276" w:lineRule="auto"/>
        <w:ind w:left="709"/>
        <w:jc w:val="both"/>
        <w:rPr>
          <w:rFonts w:ascii="Times New Roman" w:hAnsi="Times New Roman"/>
        </w:rPr>
      </w:pPr>
      <w:r w:rsidRPr="00E36AC8">
        <w:rPr>
          <w:rFonts w:ascii="Times New Roman" w:eastAsia="Times New Roman" w:hAnsi="Times New Roman"/>
          <w:bCs/>
          <w:color w:val="FF0000"/>
        </w:rPr>
        <w:t>V/</w:t>
      </w:r>
      <w:r w:rsidRPr="00E36AC8">
        <w:rPr>
          <w:rFonts w:ascii="Times New Roman" w:eastAsia="Times New Roman" w:hAnsi="Times New Roman"/>
          <w:b/>
          <w:i/>
          <w:color w:val="FF0000"/>
        </w:rPr>
        <w:t xml:space="preserve"> </w:t>
      </w:r>
      <w:r>
        <w:rPr>
          <w:rFonts w:ascii="Times New Roman" w:hAnsi="Times New Roman"/>
        </w:rPr>
        <w:t>Ca</w:t>
      </w:r>
      <w:r w:rsidRPr="00E36AC8">
        <w:rPr>
          <w:rFonts w:ascii="Times New Roman" w:hAnsi="Times New Roman"/>
        </w:rPr>
        <w:t>ríssimos irmãos e irmãs: oremos, com toda a confiança, a Deus Pai, que nos oferece a vitória sobre a morte em Jesus Cristo, seu Filho e Senhor nosso,</w:t>
      </w:r>
      <w:r>
        <w:rPr>
          <w:rFonts w:ascii="Times New Roman" w:hAnsi="Times New Roman"/>
        </w:rPr>
        <w:t xml:space="preserve"> </w:t>
      </w:r>
      <w:r w:rsidRPr="00E36AC8">
        <w:rPr>
          <w:rFonts w:ascii="Times New Roman" w:hAnsi="Times New Roman"/>
        </w:rPr>
        <w:t>e supliquemos, dizendo:</w:t>
      </w:r>
    </w:p>
    <w:p w14:paraId="397EE7B4" w14:textId="77777777" w:rsidR="00DA4492" w:rsidRPr="00E36AC8" w:rsidRDefault="00DA4492" w:rsidP="00DA4492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E36AC8">
        <w:rPr>
          <w:rFonts w:ascii="Times New Roman" w:eastAsia="Times New Roman" w:hAnsi="Times New Roman"/>
          <w:bCs/>
          <w:color w:val="FF0000"/>
        </w:rPr>
        <w:t>R/</w:t>
      </w:r>
      <w:r w:rsidRPr="00E36AC8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E36AC8">
        <w:rPr>
          <w:rFonts w:ascii="Times New Roman" w:eastAsia="Times New Roman" w:hAnsi="Times New Roman"/>
          <w:bCs/>
          <w:i/>
        </w:rPr>
        <w:t>Ouvi-nos Senhor.</w:t>
      </w:r>
      <w:r w:rsidRPr="00E36AC8">
        <w:rPr>
          <w:rFonts w:ascii="Times New Roman" w:eastAsia="Times New Roman" w:hAnsi="Times New Roman"/>
          <w:b/>
          <w:i/>
        </w:rPr>
        <w:t xml:space="preserve"> </w:t>
      </w:r>
    </w:p>
    <w:p w14:paraId="548BC9D8" w14:textId="77777777" w:rsidR="00DA4492" w:rsidRPr="00E36AC8" w:rsidRDefault="00DA4492" w:rsidP="00DA4492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11CB3B10" w14:textId="2404FC99" w:rsidR="00DA4492" w:rsidRPr="00E36AC8" w:rsidRDefault="00DA4492" w:rsidP="00DA4492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E36AC8">
        <w:rPr>
          <w:rFonts w:ascii="Times New Roman" w:eastAsia="Times New Roman" w:hAnsi="Times New Roman"/>
          <w:color w:val="000000"/>
        </w:rPr>
        <w:t xml:space="preserve">Pela nossa </w:t>
      </w:r>
      <w:r>
        <w:rPr>
          <w:rFonts w:ascii="Times New Roman" w:eastAsia="Times New Roman" w:hAnsi="Times New Roman"/>
          <w:color w:val="000000"/>
        </w:rPr>
        <w:t>Arquid</w:t>
      </w:r>
      <w:r w:rsidRPr="00E36AC8">
        <w:rPr>
          <w:rFonts w:ascii="Times New Roman" w:eastAsia="Times New Roman" w:hAnsi="Times New Roman"/>
          <w:color w:val="000000"/>
        </w:rPr>
        <w:t xml:space="preserve">iocese e cada uma das suas paróquias, pelos seus fiéis, catecúmenos e crianças e por todos os pais cristãos e seus filhos, </w:t>
      </w:r>
      <w:r w:rsidR="00047374">
        <w:rPr>
          <w:rFonts w:ascii="Times New Roman" w:eastAsia="Times New Roman" w:hAnsi="Times New Roman"/>
          <w:color w:val="000000"/>
        </w:rPr>
        <w:t xml:space="preserve">que caminham juntos em processo de renovação espiritual e pastoral, </w:t>
      </w:r>
      <w:r w:rsidRPr="00E36AC8">
        <w:rPr>
          <w:rFonts w:ascii="Times New Roman" w:eastAsia="Times New Roman" w:hAnsi="Times New Roman"/>
          <w:color w:val="000000"/>
        </w:rPr>
        <w:t>oremos.</w:t>
      </w:r>
    </w:p>
    <w:p w14:paraId="3CA59540" w14:textId="77777777" w:rsidR="00DA4492" w:rsidRPr="00E36AC8" w:rsidRDefault="00DA4492" w:rsidP="00DA4492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14:paraId="375B9A2F" w14:textId="5AE18007" w:rsidR="00DA4492" w:rsidRPr="00E36AC8" w:rsidRDefault="00DA4492" w:rsidP="00DA4492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E36AC8">
        <w:rPr>
          <w:rFonts w:ascii="Times New Roman" w:eastAsia="Times New Roman" w:hAnsi="Times New Roman"/>
          <w:color w:val="000000"/>
        </w:rPr>
        <w:t xml:space="preserve">Pelas virgens e monges de vida contemplativa, pelos religiosos e religiosas de vida ativa e pelos acólitos, leitores e catequistas, </w:t>
      </w:r>
      <w:r w:rsidR="00047374">
        <w:rPr>
          <w:rFonts w:ascii="Times New Roman" w:eastAsia="Times New Roman" w:hAnsi="Times New Roman"/>
          <w:color w:val="000000"/>
        </w:rPr>
        <w:t xml:space="preserve">que com a sua vida louvam a Deus, </w:t>
      </w:r>
      <w:r w:rsidRPr="00E36AC8">
        <w:rPr>
          <w:rFonts w:ascii="Times New Roman" w:eastAsia="Times New Roman" w:hAnsi="Times New Roman"/>
          <w:color w:val="000000"/>
        </w:rPr>
        <w:t>oremos.</w:t>
      </w:r>
    </w:p>
    <w:p w14:paraId="5036C00F" w14:textId="77777777" w:rsidR="00DA4492" w:rsidRPr="00E36AC8" w:rsidRDefault="00DA4492" w:rsidP="00DA4492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5F72E81F" w14:textId="04810374" w:rsidR="00DA4492" w:rsidRPr="00E36AC8" w:rsidRDefault="00DA4492" w:rsidP="00DA4492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E36AC8">
        <w:rPr>
          <w:rFonts w:ascii="Times New Roman" w:eastAsia="Times New Roman" w:hAnsi="Times New Roman"/>
          <w:color w:val="000000"/>
        </w:rPr>
        <w:t>Pelas pessoas que guiam outras, pelos que se dedicam às artes e à comunicação oral</w:t>
      </w:r>
      <w:r>
        <w:rPr>
          <w:rFonts w:ascii="Times New Roman" w:eastAsia="Times New Roman" w:hAnsi="Times New Roman"/>
          <w:color w:val="000000"/>
        </w:rPr>
        <w:t xml:space="preserve">, </w:t>
      </w:r>
      <w:r w:rsidRPr="00E36AC8">
        <w:rPr>
          <w:rFonts w:ascii="Times New Roman" w:eastAsia="Times New Roman" w:hAnsi="Times New Roman"/>
          <w:color w:val="000000"/>
        </w:rPr>
        <w:t>escrita ou</w:t>
      </w:r>
      <w:r>
        <w:rPr>
          <w:rFonts w:ascii="Times New Roman" w:eastAsia="Times New Roman" w:hAnsi="Times New Roman"/>
          <w:color w:val="000000"/>
        </w:rPr>
        <w:t xml:space="preserve"> digital, </w:t>
      </w:r>
      <w:r w:rsidRPr="00E36AC8">
        <w:rPr>
          <w:rFonts w:ascii="Times New Roman" w:eastAsia="Times New Roman" w:hAnsi="Times New Roman"/>
          <w:color w:val="000000"/>
        </w:rPr>
        <w:t>e pelos que tomam as grandes decisões</w:t>
      </w:r>
      <w:r w:rsidR="00047374">
        <w:rPr>
          <w:rFonts w:ascii="Times New Roman" w:eastAsia="Times New Roman" w:hAnsi="Times New Roman"/>
          <w:color w:val="000000"/>
        </w:rPr>
        <w:t xml:space="preserve"> na agenda mundial</w:t>
      </w:r>
      <w:r w:rsidRPr="00E36AC8">
        <w:rPr>
          <w:rFonts w:ascii="Times New Roman" w:eastAsia="Times New Roman" w:hAnsi="Times New Roman"/>
          <w:color w:val="000000"/>
        </w:rPr>
        <w:t>, oremos</w:t>
      </w:r>
      <w:r>
        <w:rPr>
          <w:rFonts w:ascii="Times New Roman" w:eastAsia="Times New Roman" w:hAnsi="Times New Roman"/>
          <w:color w:val="000000"/>
        </w:rPr>
        <w:t>.</w:t>
      </w:r>
    </w:p>
    <w:p w14:paraId="563FE3F2" w14:textId="77777777" w:rsidR="00DA4492" w:rsidRPr="00E36AC8" w:rsidRDefault="00DA4492" w:rsidP="00DA4492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6C18B053" w14:textId="77777777" w:rsidR="00DA4492" w:rsidRPr="00E36AC8" w:rsidRDefault="00DA4492" w:rsidP="00DA4492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E36AC8">
        <w:rPr>
          <w:rFonts w:ascii="Times New Roman" w:eastAsia="Times New Roman" w:hAnsi="Times New Roman"/>
          <w:color w:val="000000"/>
        </w:rPr>
        <w:t>Pelos que nasceram cegos e têm fé, pelos que v</w:t>
      </w:r>
      <w:r>
        <w:rPr>
          <w:rFonts w:ascii="Times New Roman" w:eastAsia="Times New Roman" w:hAnsi="Times New Roman"/>
          <w:color w:val="000000"/>
        </w:rPr>
        <w:t>e</w:t>
      </w:r>
      <w:r w:rsidRPr="00E36AC8">
        <w:rPr>
          <w:rFonts w:ascii="Times New Roman" w:eastAsia="Times New Roman" w:hAnsi="Times New Roman"/>
          <w:color w:val="000000"/>
        </w:rPr>
        <w:t>em bem, mas não acreditam, e pelos que veem mal os seus defeitos, oremos.</w:t>
      </w:r>
    </w:p>
    <w:p w14:paraId="0A315232" w14:textId="77777777" w:rsidR="00DA4492" w:rsidRPr="00E36AC8" w:rsidRDefault="00DA4492" w:rsidP="00DA4492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38A1D2D6" w14:textId="650F3A4B" w:rsidR="00DA4492" w:rsidRPr="00E36AC8" w:rsidRDefault="00DA4492" w:rsidP="00DA4492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E36AC8">
        <w:rPr>
          <w:rFonts w:ascii="Times New Roman" w:eastAsia="Times New Roman" w:hAnsi="Times New Roman"/>
          <w:color w:val="000000"/>
        </w:rPr>
        <w:t xml:space="preserve">Pelos membros da nossa assembleia celebrante, </w:t>
      </w:r>
      <w:r w:rsidR="00D25A83">
        <w:rPr>
          <w:rFonts w:ascii="Times New Roman" w:eastAsia="Times New Roman" w:hAnsi="Times New Roman"/>
          <w:color w:val="000000"/>
        </w:rPr>
        <w:t xml:space="preserve">que vai iniciar o Tempo da Quaresma, </w:t>
      </w:r>
      <w:r w:rsidRPr="00E36AC8">
        <w:rPr>
          <w:rFonts w:ascii="Times New Roman" w:eastAsia="Times New Roman" w:hAnsi="Times New Roman"/>
          <w:color w:val="000000"/>
        </w:rPr>
        <w:t>pelos que do seu coração só tiram bem e pelos que sentem prazer em fazer mal, oremos</w:t>
      </w:r>
      <w:r>
        <w:rPr>
          <w:rFonts w:ascii="Times New Roman" w:eastAsia="Times New Roman" w:hAnsi="Times New Roman"/>
          <w:color w:val="000000"/>
        </w:rPr>
        <w:t>.</w:t>
      </w:r>
    </w:p>
    <w:p w14:paraId="332235A8" w14:textId="77777777" w:rsidR="00DA4492" w:rsidRPr="00E36AC8" w:rsidRDefault="00DA4492" w:rsidP="00DA4492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427146AC" w14:textId="318B2D17" w:rsidR="00DA4492" w:rsidRPr="00E36AC8" w:rsidRDefault="00DA4492" w:rsidP="00DA4492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E36AC8">
        <w:rPr>
          <w:rFonts w:ascii="Times New Roman" w:eastAsia="Times New Roman" w:hAnsi="Times New Roman"/>
          <w:bCs/>
          <w:color w:val="FF0000"/>
        </w:rPr>
        <w:t>V/</w:t>
      </w:r>
      <w:r w:rsidRPr="00E36AC8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E36AC8">
        <w:rPr>
          <w:rFonts w:ascii="Times New Roman" w:eastAsia="Times New Roman" w:hAnsi="Times New Roman"/>
          <w:bCs/>
          <w:iCs/>
        </w:rPr>
        <w:t>S</w:t>
      </w:r>
      <w:r w:rsidRPr="00E36AC8">
        <w:rPr>
          <w:rFonts w:ascii="Times New Roman" w:hAnsi="Times New Roman"/>
        </w:rPr>
        <w:t>enhor, nosso Deus, curai o coração de tod</w:t>
      </w:r>
      <w:r w:rsidR="00047374">
        <w:rPr>
          <w:rFonts w:ascii="Times New Roman" w:hAnsi="Times New Roman"/>
        </w:rPr>
        <w:t>a</w:t>
      </w:r>
      <w:r w:rsidRPr="00E36AC8">
        <w:rPr>
          <w:rFonts w:ascii="Times New Roman" w:hAnsi="Times New Roman"/>
        </w:rPr>
        <w:t xml:space="preserve"> a humanidade, para que o seu olhar seja perfeito, a sua palavra, verdadeira, e as suas ações, dignas e retas. Por Cristo</w:t>
      </w:r>
      <w:r>
        <w:rPr>
          <w:rFonts w:ascii="Times New Roman" w:hAnsi="Times New Roman"/>
        </w:rPr>
        <w:t>,</w:t>
      </w:r>
      <w:r w:rsidRPr="00E36AC8">
        <w:rPr>
          <w:rFonts w:ascii="Times New Roman" w:hAnsi="Times New Roman"/>
        </w:rPr>
        <w:t xml:space="preserve"> </w:t>
      </w:r>
      <w:r w:rsidR="00047374" w:rsidRPr="00E36AC8">
        <w:rPr>
          <w:rFonts w:ascii="Times New Roman" w:hAnsi="Times New Roman"/>
        </w:rPr>
        <w:t>nosso</w:t>
      </w:r>
      <w:r w:rsidR="00047374" w:rsidRPr="00E36AC8">
        <w:rPr>
          <w:rFonts w:ascii="Times New Roman" w:hAnsi="Times New Roman"/>
        </w:rPr>
        <w:t xml:space="preserve"> </w:t>
      </w:r>
      <w:r w:rsidRPr="00E36AC8">
        <w:rPr>
          <w:rFonts w:ascii="Times New Roman" w:hAnsi="Times New Roman"/>
        </w:rPr>
        <w:t>Senhor.</w:t>
      </w:r>
    </w:p>
    <w:p w14:paraId="0EB109C2" w14:textId="77777777" w:rsidR="00DA4492" w:rsidRPr="00E36AC8" w:rsidRDefault="00DA4492" w:rsidP="00DA4492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E36AC8">
        <w:rPr>
          <w:rFonts w:ascii="Times New Roman" w:eastAsia="Times New Roman" w:hAnsi="Times New Roman"/>
          <w:bCs/>
          <w:color w:val="FF0000"/>
        </w:rPr>
        <w:t>R/</w:t>
      </w:r>
      <w:r w:rsidRPr="00E36AC8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E36AC8">
        <w:rPr>
          <w:rFonts w:ascii="Times New Roman" w:eastAsia="Times New Roman" w:hAnsi="Times New Roman"/>
          <w:bCs/>
          <w:i/>
        </w:rPr>
        <w:t xml:space="preserve">Ámen. </w:t>
      </w:r>
    </w:p>
    <w:p w14:paraId="65E35DA6" w14:textId="77777777" w:rsidR="006520CD" w:rsidRPr="00C14D36" w:rsidRDefault="006520CD" w:rsidP="00C14D3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C14D36" w:rsidRDefault="00E01060" w:rsidP="00C14D3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05086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1AAC4E80" w14:textId="06D1ECBB" w:rsidR="00BE49B3" w:rsidRPr="00BE49B3" w:rsidRDefault="00F10EDC" w:rsidP="00C14D36">
      <w:pPr>
        <w:spacing w:line="276" w:lineRule="auto"/>
        <w:ind w:left="709"/>
        <w:jc w:val="both"/>
        <w:rPr>
          <w:rFonts w:ascii="Times New Roman" w:hAnsi="Times New Roman"/>
          <w:b/>
        </w:rPr>
      </w:pPr>
      <w:r w:rsidRPr="00F10EDC">
        <w:rPr>
          <w:rFonts w:ascii="Times New Roman" w:eastAsia="Times New Roman" w:hAnsi="Times New Roman"/>
          <w:lang w:eastAsia="pt-PT"/>
        </w:rPr>
        <w:t>A boca fala do que transborda do coração. Por isso, as palavras do Senhor que instituem a Eucaristia são retomadas pela Igreja</w:t>
      </w:r>
      <w:r w:rsidR="00047374">
        <w:rPr>
          <w:rFonts w:ascii="Times New Roman" w:eastAsia="Times New Roman" w:hAnsi="Times New Roman"/>
          <w:lang w:eastAsia="pt-PT"/>
        </w:rPr>
        <w:t>,</w:t>
      </w:r>
      <w:r w:rsidRPr="00F10EDC">
        <w:rPr>
          <w:rFonts w:ascii="Times New Roman" w:eastAsia="Times New Roman" w:hAnsi="Times New Roman"/>
          <w:lang w:eastAsia="pt-PT"/>
        </w:rPr>
        <w:t xml:space="preserve"> tal qual os apóstolos as ouviram na Última Ceia: “</w:t>
      </w:r>
      <w:r w:rsidR="00047374">
        <w:rPr>
          <w:rFonts w:ascii="Times New Roman" w:eastAsia="Times New Roman" w:hAnsi="Times New Roman"/>
          <w:lang w:eastAsia="pt-PT"/>
        </w:rPr>
        <w:t>t</w:t>
      </w:r>
      <w:r w:rsidRPr="00F10EDC">
        <w:rPr>
          <w:rFonts w:ascii="Times New Roman" w:eastAsia="Times New Roman" w:hAnsi="Times New Roman"/>
          <w:lang w:eastAsia="pt-PT"/>
        </w:rPr>
        <w:t>omai e comei, isto é o meu corpo entregue por vós”</w:t>
      </w:r>
      <w:r w:rsidR="00047374">
        <w:rPr>
          <w:rFonts w:ascii="Times New Roman" w:eastAsia="Times New Roman" w:hAnsi="Times New Roman"/>
          <w:lang w:eastAsia="pt-PT"/>
        </w:rPr>
        <w:t>.</w:t>
      </w:r>
      <w:r w:rsidRPr="00F10EDC">
        <w:rPr>
          <w:rFonts w:ascii="Times New Roman" w:eastAsia="Times New Roman" w:hAnsi="Times New Roman"/>
          <w:lang w:eastAsia="pt-PT"/>
        </w:rPr>
        <w:t xml:space="preserve"> O dom incomensurável do Verbo de Deus feito carne que habita o seu sacratíssimo coração transbordante de amor traduz-se nessas palavras únicas e eternas. A Igreja não tem nada a acrescentar a este dom, apenas o atualiza sacramentalmente até ao fim dos tempos. A Comunhão no Corpo e Sangue de Cristo deve levar o sacerdote e, com ele, toda a comunidade eclesial a moldar os seus próprios corações ao Coração de Cristo que revela o seu amor transbordante pelas palavras que saem da sua boca.</w:t>
      </w:r>
    </w:p>
    <w:p w14:paraId="10C163B3" w14:textId="77777777" w:rsidR="00E01060" w:rsidRDefault="00E01060" w:rsidP="00C14D3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3741019" w14:textId="77777777" w:rsidR="00047374" w:rsidRPr="00C14D36" w:rsidRDefault="00047374" w:rsidP="00C14D3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ECBBC01" w14:textId="61C3D281" w:rsidR="00DA4492" w:rsidRPr="00815143" w:rsidRDefault="00DA4492" w:rsidP="00DA4492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Que nesta semana saibamos ler e meditar a Palavra de Deus, para que a boca fale do que abunda no coração</w:t>
      </w:r>
      <w:r w:rsidR="00047374">
        <w:rPr>
          <w:rFonts w:ascii="Times New Roman" w:eastAsia="Times New Roman" w:hAnsi="Times New Roman"/>
          <w:lang w:eastAsia="pt-PT"/>
        </w:rPr>
        <w:t>, e as palavras se tornem gestos concretos.</w:t>
      </w:r>
    </w:p>
    <w:p w14:paraId="1F9D9D6F" w14:textId="30AD98CD" w:rsidR="001F5C3D" w:rsidRPr="00815143" w:rsidRDefault="001F5C3D" w:rsidP="00DA4492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3"/>
  </w:num>
  <w:num w:numId="4" w16cid:durableId="123824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5B84"/>
    <w:rsid w:val="00047374"/>
    <w:rsid w:val="00047936"/>
    <w:rsid w:val="00050860"/>
    <w:rsid w:val="00066431"/>
    <w:rsid w:val="000873E3"/>
    <w:rsid w:val="000B1D6D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01DC2"/>
    <w:rsid w:val="00212803"/>
    <w:rsid w:val="002A4B98"/>
    <w:rsid w:val="002D13F1"/>
    <w:rsid w:val="0031345E"/>
    <w:rsid w:val="00330CCA"/>
    <w:rsid w:val="00332446"/>
    <w:rsid w:val="0039045C"/>
    <w:rsid w:val="003A267A"/>
    <w:rsid w:val="003C5A19"/>
    <w:rsid w:val="003C6372"/>
    <w:rsid w:val="003D0B07"/>
    <w:rsid w:val="003D1E90"/>
    <w:rsid w:val="003E3DE7"/>
    <w:rsid w:val="00422448"/>
    <w:rsid w:val="004B6702"/>
    <w:rsid w:val="004E066E"/>
    <w:rsid w:val="00527E9D"/>
    <w:rsid w:val="00547692"/>
    <w:rsid w:val="0055390E"/>
    <w:rsid w:val="00566D1B"/>
    <w:rsid w:val="005938CC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F698C"/>
    <w:rsid w:val="007F70C3"/>
    <w:rsid w:val="008013D8"/>
    <w:rsid w:val="0081210B"/>
    <w:rsid w:val="00815143"/>
    <w:rsid w:val="00853DAA"/>
    <w:rsid w:val="008962DB"/>
    <w:rsid w:val="008C1235"/>
    <w:rsid w:val="008C21D2"/>
    <w:rsid w:val="008D6F2B"/>
    <w:rsid w:val="00975FFD"/>
    <w:rsid w:val="00977C3F"/>
    <w:rsid w:val="00981EB4"/>
    <w:rsid w:val="00985204"/>
    <w:rsid w:val="009F613E"/>
    <w:rsid w:val="00A20187"/>
    <w:rsid w:val="00A55291"/>
    <w:rsid w:val="00A57457"/>
    <w:rsid w:val="00A657D4"/>
    <w:rsid w:val="00A728D1"/>
    <w:rsid w:val="00AB28BC"/>
    <w:rsid w:val="00B221AD"/>
    <w:rsid w:val="00B84CA3"/>
    <w:rsid w:val="00BB73B3"/>
    <w:rsid w:val="00BC7865"/>
    <w:rsid w:val="00BE49B3"/>
    <w:rsid w:val="00C14D36"/>
    <w:rsid w:val="00C40B79"/>
    <w:rsid w:val="00C41EB6"/>
    <w:rsid w:val="00C52FB8"/>
    <w:rsid w:val="00C81861"/>
    <w:rsid w:val="00CB4A63"/>
    <w:rsid w:val="00CC3672"/>
    <w:rsid w:val="00CF2CEA"/>
    <w:rsid w:val="00D25A83"/>
    <w:rsid w:val="00D275F6"/>
    <w:rsid w:val="00D3474C"/>
    <w:rsid w:val="00D671D1"/>
    <w:rsid w:val="00D83D30"/>
    <w:rsid w:val="00DA4492"/>
    <w:rsid w:val="00DD2FC9"/>
    <w:rsid w:val="00DF1F6F"/>
    <w:rsid w:val="00DF4B37"/>
    <w:rsid w:val="00E01060"/>
    <w:rsid w:val="00E35508"/>
    <w:rsid w:val="00E51EEC"/>
    <w:rsid w:val="00E74BFD"/>
    <w:rsid w:val="00F10EDC"/>
    <w:rsid w:val="00F17CB1"/>
    <w:rsid w:val="00F424D0"/>
    <w:rsid w:val="00F85504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customStyle="1" w:styleId="p1">
    <w:name w:val="p1"/>
    <w:basedOn w:val="Normal"/>
    <w:rsid w:val="00977C3F"/>
    <w:rPr>
      <w:rFonts w:ascii="Helvetica" w:eastAsia="Times New Roman" w:hAnsi="Helvetica"/>
      <w:color w:val="231911"/>
      <w:sz w:val="17"/>
      <w:szCs w:val="17"/>
      <w:lang w:eastAsia="pt-PT"/>
    </w:rPr>
  </w:style>
  <w:style w:type="paragraph" w:styleId="PargrafodaLista">
    <w:name w:val="List Paragraph"/>
    <w:basedOn w:val="Normal"/>
    <w:uiPriority w:val="72"/>
    <w:qFormat/>
    <w:rsid w:val="00E74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886</Words>
  <Characters>4787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39</cp:revision>
  <dcterms:created xsi:type="dcterms:W3CDTF">2018-09-11T11:36:00Z</dcterms:created>
  <dcterms:modified xsi:type="dcterms:W3CDTF">2025-02-19T14:00:00Z</dcterms:modified>
</cp:coreProperties>
</file>